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6.4. Маржинальный анализ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Таблица 9.1 – Маржинальный анализ.</w:t>
      </w:r>
    </w:p>
    <w:tbl>
      <w:tblPr>
        <w:tblStyle w:val="myOwnTableStyle"/>
        <w:jc w:val="center"/>
      </w:tblPr>
      <w:tr>
        <w:tc>
          <w:tcPr>
            <w:tcW w:w="3000" w:type="dxa"/>
          </w:tcPr>
          <w:p>
            <w:r>
              <w:t xml:space="preserve">Показатели</w:t>
            </w:r>
          </w:p>
        </w:tc>
        <w:tc>
          <w:tcPr>
            <w:tcW w:w="700" w:type="dxa"/>
          </w:tcPr>
          <w:p>
            <w:r>
              <w:t xml:space="preserve">План</w:t>
            </w:r>
          </w:p>
        </w:tc>
        <w:tc>
          <w:tcPr>
            <w:tcW w:w="700" w:type="dxa"/>
          </w:tcPr>
          <w:p>
            <w:r>
              <w:t xml:space="preserve">Факт</w:t>
            </w:r>
          </w:p>
        </w:tc>
        <w:tc>
          <w:tcPr>
            <w:tcW w:w="700" w:type="dxa"/>
          </w:tcPr>
          <w:p>
            <w:r>
              <w:t xml:space="preserve">Изменения</w:t>
            </w:r>
          </w:p>
        </w:tc>
        <w:tc>
          <w:tcPr>
            <w:tcW w:w="700" w:type="dxa"/>
          </w:tcPr>
          <w:p>
            <w:r>
              <w:t xml:space="preserve">Темпы роста</w:t>
            </w:r>
          </w:p>
        </w:tc>
      </w:tr>
      <w:tr>
        <w:tc>
          <w:tcPr>
            <w:tcW w:w="3000" w:type="dxa"/>
          </w:tcPr>
          <w:p>
            <w:r>
              <w:t xml:space="preserve">1. Выручка</w:t>
            </w:r>
          </w:p>
        </w:tc>
        <w:tc>
          <w:tcPr>
            <w:tcW w:w="700" w:type="dxa"/>
          </w:tcPr>
          <w:p>
            <w:r>
              <w:t xml:space="preserve">391573447</w:t>
            </w:r>
          </w:p>
        </w:tc>
        <w:tc>
          <w:tcPr>
            <w:tcW w:w="700" w:type="dxa"/>
          </w:tcPr>
          <w:p>
            <w:r>
              <w:t xml:space="preserve">422273105</w:t>
            </w:r>
          </w:p>
        </w:tc>
        <w:tc>
          <w:tcPr>
            <w:tcW w:w="700" w:type="dxa"/>
          </w:tcPr>
          <w:p>
            <w:r>
              <w:t xml:space="preserve">30699658</w:t>
            </w:r>
          </w:p>
        </w:tc>
        <w:tc>
          <w:tcPr>
            <w:tcW w:w="700" w:type="dxa"/>
          </w:tcPr>
          <w:p>
            <w:r>
              <w:t xml:space="preserve">107.84</w:t>
            </w:r>
          </w:p>
        </w:tc>
      </w:tr>
      <w:tr>
        <w:tc>
          <w:tcPr>
            <w:tcW w:w="3000" w:type="dxa"/>
          </w:tcPr>
          <w:p>
            <w:r>
              <w:t xml:space="preserve">2. Переменные расходы в себестоимости продаж</w:t>
            </w:r>
          </w:p>
        </w:tc>
        <w:tc>
          <w:tcPr>
            <w:tcW w:w="700" w:type="dxa"/>
          </w:tcPr>
          <w:p>
            <w:r>
              <w:t xml:space="preserve">188964944</w:t>
            </w:r>
          </w:p>
        </w:tc>
        <w:tc>
          <w:tcPr>
            <w:tcW w:w="700" w:type="dxa"/>
          </w:tcPr>
          <w:p>
            <w:r>
              <w:t xml:space="preserve">202187480</w:t>
            </w:r>
          </w:p>
        </w:tc>
        <w:tc>
          <w:tcPr>
            <w:tcW w:w="700" w:type="dxa"/>
          </w:tcPr>
          <w:p>
            <w:r>
              <w:t xml:space="preserve">13222536</w:t>
            </w:r>
          </w:p>
        </w:tc>
        <w:tc>
          <w:tcPr>
            <w:tcW w:w="700" w:type="dxa"/>
          </w:tcPr>
          <w:p>
            <w:r>
              <w:t xml:space="preserve">107</w:t>
            </w:r>
          </w:p>
        </w:tc>
      </w:tr>
      <w:tr>
        <w:tc>
          <w:tcPr>
            <w:tcW w:w="3000" w:type="dxa"/>
          </w:tcPr>
          <w:p>
            <w:r>
              <w:t xml:space="preserve">3. Постоянные расходы в себестоимости</w:t>
            </w:r>
          </w:p>
        </w:tc>
        <w:tc>
          <w:tcPr>
            <w:tcW w:w="700" w:type="dxa"/>
          </w:tcPr>
          <w:p>
            <w:r>
              <w:t xml:space="preserve">111714054</w:t>
            </w:r>
          </w:p>
        </w:tc>
        <w:tc>
          <w:tcPr>
            <w:tcW w:w="700" w:type="dxa"/>
          </w:tcPr>
          <w:p>
            <w:r>
              <w:t xml:space="preserve">127199081</w:t>
            </w:r>
          </w:p>
        </w:tc>
        <w:tc>
          <w:tcPr>
            <w:tcW w:w="700" w:type="dxa"/>
          </w:tcPr>
          <w:p>
            <w:r>
              <w:t xml:space="preserve">15485027</w:t>
            </w:r>
          </w:p>
        </w:tc>
        <w:tc>
          <w:tcPr>
            <w:tcW w:w="700" w:type="dxa"/>
          </w:tcPr>
          <w:p>
            <w:r>
              <w:t xml:space="preserve">113.86</w:t>
            </w:r>
          </w:p>
        </w:tc>
      </w:tr>
      <w:tr>
        <w:tc>
          <w:tcPr>
            <w:tcW w:w="3000" w:type="dxa"/>
          </w:tcPr>
          <w:p>
            <w:r>
              <w:t xml:space="preserve">• коммерческие расходы</w:t>
            </w:r>
          </w:p>
        </w:tc>
        <w:tc>
          <w:tcPr>
            <w:tcW w:w="700" w:type="dxa"/>
          </w:tcPr>
          <w:p>
            <w:r>
              <w:t xml:space="preserve">54924787</w:t>
            </w:r>
          </w:p>
        </w:tc>
        <w:tc>
          <w:tcPr>
            <w:tcW w:w="700" w:type="dxa"/>
          </w:tcPr>
          <w:p>
            <w:r>
              <w:t xml:space="preserve">62367262</w:t>
            </w:r>
          </w:p>
        </w:tc>
        <w:tc>
          <w:tcPr>
            <w:tcW w:w="700" w:type="dxa"/>
          </w:tcPr>
          <w:p>
            <w:r>
              <w:t xml:space="preserve">7442475</w:t>
            </w:r>
          </w:p>
        </w:tc>
        <w:tc>
          <w:tcPr>
            <w:tcW w:w="700" w:type="dxa"/>
          </w:tcPr>
          <w:p>
            <w:r>
              <w:t xml:space="preserve">113.55</w:t>
            </w:r>
          </w:p>
        </w:tc>
      </w:tr>
      <w:tr>
        <w:tc>
          <w:tcPr>
            <w:tcW w:w="3000" w:type="dxa"/>
          </w:tcPr>
          <w:p>
            <w:r>
              <w:t xml:space="preserve">• управленческие расходы</w:t>
            </w:r>
          </w:p>
        </w:tc>
        <w:tc>
          <w:tcPr>
            <w:tcW w:w="700" w:type="dxa"/>
          </w:tcPr>
          <w:p>
            <w:r>
              <w:t xml:space="preserve">56789267</w:t>
            </w:r>
          </w:p>
        </w:tc>
        <w:tc>
          <w:tcPr>
            <w:tcW w:w="700" w:type="dxa"/>
          </w:tcPr>
          <w:p>
            <w:r>
              <w:t xml:space="preserve">64831819</w:t>
            </w:r>
          </w:p>
        </w:tc>
        <w:tc>
          <w:tcPr>
            <w:tcW w:w="700" w:type="dxa"/>
          </w:tcPr>
          <w:p>
            <w:r>
              <w:t xml:space="preserve">8042552</w:t>
            </w:r>
          </w:p>
        </w:tc>
        <w:tc>
          <w:tcPr>
            <w:tcW w:w="700" w:type="dxa"/>
          </w:tcPr>
          <w:p>
            <w:r>
              <w:t xml:space="preserve">114.16</w:t>
            </w:r>
          </w:p>
        </w:tc>
      </w:tr>
      <w:tr>
        <w:tc>
          <w:tcPr>
            <w:tcW w:w="3000" w:type="dxa"/>
          </w:tcPr>
          <w:p>
            <w:r>
              <w:t xml:space="preserve">4. Маржинальный доход (п.1–п.2)</w:t>
            </w:r>
          </w:p>
        </w:tc>
        <w:tc>
          <w:tcPr>
            <w:tcW w:w="700" w:type="dxa"/>
          </w:tcPr>
          <w:p>
            <w:r>
              <w:t xml:space="preserve">202608503</w:t>
            </w:r>
          </w:p>
        </w:tc>
        <w:tc>
          <w:tcPr>
            <w:tcW w:w="700" w:type="dxa"/>
          </w:tcPr>
          <w:p>
            <w:r>
              <w:t xml:space="preserve">220085625</w:t>
            </w:r>
          </w:p>
        </w:tc>
        <w:tc>
          <w:tcPr>
            <w:tcW w:w="700" w:type="dxa"/>
          </w:tcPr>
          <w:p>
            <w:r>
              <w:t xml:space="preserve">17477122</w:t>
            </w:r>
          </w:p>
        </w:tc>
        <w:tc>
          <w:tcPr>
            <w:tcW w:w="700" w:type="dxa"/>
          </w:tcPr>
          <w:p>
            <w:r>
              <w:t xml:space="preserve">108.63</w:t>
            </w:r>
          </w:p>
        </w:tc>
      </w:tr>
      <w:tr>
        <w:tc>
          <w:tcPr>
            <w:tcW w:w="3000" w:type="dxa"/>
          </w:tcPr>
          <w:p>
            <w:r>
              <w:t xml:space="preserve">5. Уровень маржинального дохода, % (п.4/п.1)</w:t>
            </w:r>
          </w:p>
        </w:tc>
        <w:tc>
          <w:tcPr>
            <w:tcW w:w="700" w:type="dxa"/>
          </w:tcPr>
          <w:p>
            <w:r>
              <w:t xml:space="preserve">51.74</w:t>
            </w:r>
          </w:p>
        </w:tc>
        <w:tc>
          <w:tcPr>
            <w:tcW w:w="700" w:type="dxa"/>
          </w:tcPr>
          <w:p>
            <w:r>
              <w:t xml:space="preserve">52.12</w:t>
            </w:r>
          </w:p>
        </w:tc>
        <w:tc>
          <w:tcPr>
            <w:tcW w:w="700" w:type="dxa"/>
          </w:tcPr>
          <w:p>
            <w:r>
              <w:t xml:space="preserve">0.38</w:t>
            </w:r>
          </w:p>
        </w:tc>
        <w:tc>
          <w:tcPr>
            <w:tcW w:w="700" w:type="dxa"/>
          </w:tcPr>
          <w:p>
            <w:r>
              <w:t xml:space="preserve">100.73</w:t>
            </w:r>
          </w:p>
        </w:tc>
      </w:tr>
      <w:tr>
        <w:tc>
          <w:tcPr>
            <w:tcW w:w="3000" w:type="dxa"/>
          </w:tcPr>
          <w:p>
            <w:r>
              <w:t xml:space="preserve">6. Планируемая прибыль (п.4-п.3)</w:t>
            </w:r>
          </w:p>
        </w:tc>
        <w:tc>
          <w:tcPr>
            <w:tcW w:w="700" w:type="dxa"/>
          </w:tcPr>
          <w:p>
            <w:r>
              <w:t xml:space="preserve">90894449</w:t>
            </w:r>
          </w:p>
        </w:tc>
        <w:tc>
          <w:tcPr>
            <w:tcW w:w="700" w:type="dxa"/>
          </w:tcPr>
          <w:p>
            <w:r>
              <w:t xml:space="preserve">92886544</w:t>
            </w:r>
          </w:p>
        </w:tc>
        <w:tc>
          <w:tcPr>
            <w:tcW w:w="700" w:type="dxa"/>
          </w:tcPr>
          <w:p>
            <w:r>
              <w:t xml:space="preserve">1992095</w:t>
            </w:r>
          </w:p>
        </w:tc>
        <w:tc>
          <w:tcPr>
            <w:tcW w:w="700" w:type="dxa"/>
          </w:tcPr>
          <w:p>
            <w:r>
              <w:t xml:space="preserve">102.19</w:t>
            </w:r>
          </w:p>
        </w:tc>
      </w:tr>
      <w:tr>
        <w:tc>
          <w:tcPr>
            <w:tcW w:w="3000" w:type="dxa"/>
          </w:tcPr>
          <w:p>
            <w:r>
              <w:t xml:space="preserve">7. Критический объем продаж (точка безубыточности) (п.3/п.5)</w:t>
            </w:r>
          </w:p>
        </w:tc>
        <w:tc>
          <w:tcPr>
            <w:tcW w:w="700" w:type="dxa"/>
          </w:tcPr>
          <w:p>
            <w:r>
              <w:t xml:space="preserve">215905337.41</w:t>
            </w:r>
          </w:p>
        </w:tc>
        <w:tc>
          <w:tcPr>
            <w:tcW w:w="700" w:type="dxa"/>
          </w:tcPr>
          <w:p>
            <w:r>
              <w:t xml:space="preserve">244053880.79</w:t>
            </w:r>
          </w:p>
        </w:tc>
        <w:tc>
          <w:tcPr>
            <w:tcW w:w="700" w:type="dxa"/>
          </w:tcPr>
          <w:p>
            <w:r>
              <w:t xml:space="preserve">28148543.38</w:t>
            </w:r>
          </w:p>
        </w:tc>
        <w:tc>
          <w:tcPr>
            <w:tcW w:w="700" w:type="dxa"/>
          </w:tcPr>
          <w:p>
            <w:r>
              <w:t xml:space="preserve">113.04</w:t>
            </w:r>
          </w:p>
        </w:tc>
      </w:tr>
      <w:tr>
        <w:tc>
          <w:tcPr>
            <w:tcW w:w="3000" w:type="dxa"/>
          </w:tcPr>
          <w:p>
            <w:r>
              <w:t xml:space="preserve">8. Запас финансовой прочности, (п.1-7)/п.1</w:t>
            </w:r>
          </w:p>
        </w:tc>
        <w:tc>
          <w:tcPr>
            <w:tcW w:w="700" w:type="dxa"/>
          </w:tcPr>
          <w:p>
            <w:r>
              <w:t xml:space="preserve">44.86</w:t>
            </w:r>
          </w:p>
        </w:tc>
        <w:tc>
          <w:tcPr>
            <w:tcW w:w="700" w:type="dxa"/>
          </w:tcPr>
          <w:p>
            <w:r>
              <w:t xml:space="preserve">42.2</w:t>
            </w:r>
          </w:p>
        </w:tc>
        <w:tc>
          <w:tcPr>
            <w:tcW w:w="700" w:type="dxa"/>
          </w:tcPr>
          <w:p>
            <w:r>
              <w:t xml:space="preserve">-2.66</w:t>
            </w:r>
          </w:p>
        </w:tc>
        <w:tc>
          <w:tcPr>
            <w:tcW w:w="700" w:type="dxa"/>
          </w:tcPr>
          <w:p>
            <w:r>
              <w:t xml:space="preserve">94.07</w:t>
            </w:r>
          </w:p>
        </w:tc>
      </w:tr>
    </w:tbl>
    <w:p>
      <w:pPr>
        <w:pStyle w:val="pStyle"/>
      </w:pPr>
      <w:r>
        <w:t xml:space="preserve">Уровень маржинального дохода составил 52.12% и за последний период увеличился на 0.7%.</w:t>
      </w:r>
    </w:p>
    <w:p>
      <w:pPr>
        <w:pStyle w:val="pStyle"/>
      </w:pPr>
      <w:r>
        <w:t xml:space="preserve">Точка безубыточности составила 244053880.79 тыс.руб. и возросла на 13%, что негативно характеризует деятельность предприятия с точки зрения финансовой устойчивости. Запас финансовой прочности уменьшился на 2.66%, что отрицательно влияет на финансовую устойчивость.</w:t>
      </w: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Маржинальный анализ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Анализ прибыли</w:t>
        </w:r>
      </w:hyperlink>
    </w:p>
    <w:p>
      <w:hyperlink r:id="rId9" w:history="1">
        <w:r>
          <w:rPr>
            <w:color w:val="0000FF"/>
            <w:u w:val="single"/>
          </w:rPr>
          <w:t xml:space="preserve">Анализ фондоотдачи</w:t>
        </w:r>
      </w:hyperlink>
    </w:p>
    <w:p>
      <w:hyperlink r:id="rId10" w:history="1">
        <w:r>
          <w:rPr>
            <w:color w:val="0000FF"/>
            <w:u w:val="single"/>
          </w:rPr>
          <w:t xml:space="preserve">Анализ производительности труда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afin/marginal.php" TargetMode="External"/>
  <Relationship Id="rId8" Type="http://schemas.openxmlformats.org/officeDocument/2006/relationships/hyperlink" Target="https://axd.semestr.ru/afin/profit.php" TargetMode="External"/>
  <Relationship Id="rId9" Type="http://schemas.openxmlformats.org/officeDocument/2006/relationships/hyperlink" Target="https://axd.semestr.ru/atex/productivity.php" TargetMode="External"/>
  <Relationship Id="rId10" Type="http://schemas.openxmlformats.org/officeDocument/2006/relationships/hyperlink" Target="https://axd.semestr.ru/apt/axd_p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2024-10-09T07:28:00+03:00</dcterms:created>
  <dcterms:modified xsi:type="dcterms:W3CDTF">2024-10-09T07:28:00+03:00</dcterms:modified>
  <dc:title>Маржинальный анализ</dc:title>
  <dc:description>https://axd.semestr.ru/afin/marginal.php</dc:description>
  <dc:subject>Маржинальный анализ</dc:subject>
  <cp:keywords>Маржинальный анализ</cp:keywords>
  <cp:category>Маржинальный анализ</cp:category>
</cp:coreProperties>
</file>