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Методика расчета</w:t>
      </w:r>
    </w:p>
    <w:p>
      <w:pPr>
        <w:pStyle w:val="pStyle"/>
      </w:pPr>
      <w:r>
        <w:t xml:space="preserve">Для расчета показателей динамики на постоянной базе каждый уровень ряда сравнивается с одним и тем же базисным уровнем. Исчисляемые при этом показатели называются базисными.</w:t>
      </w:r>
    </w:p>
    <w:p>
      <w:pPr>
        <w:pStyle w:val="pStyle"/>
      </w:pPr>
      <w:r>
        <w:t xml:space="preserve">Для расчета показателей динамики на переменной базе каждый последующий уровень ряда сравнивается с предыдущим. Вычисленные таким способом показатели динамики называются цепными.</w:t>
      </w:r>
    </w:p>
    <w:p>
      <w:pPr>
        <w:pStyle w:val="pStyle"/>
      </w:pPr>
      <w:r>
        <w:t xml:space="preserve">Важнейшим статистическим показателем динамики является абсолютный прирост, который определяется в разностном сопоставлении двух уровней ряда динамики в единицах измерения исходной информации.</w:t>
      </w:r>
    </w:p>
    <w:p>
      <w:pPr>
        <w:pStyle w:val="pStyle"/>
      </w:pPr>
      <w:r>
        <w:rPr>
          <w:i/>
          <w:iCs/>
        </w:rPr>
        <w:t>Абсолютный прирост</w:t>
      </w:r>
    </w:p>
    <w:p>
      <w:pPr>
        <w:pStyle w:val="pStyle"/>
      </w:pPr>
      <w:r>
        <w:t xml:space="preserve">цепной прирост: ∆y</w:t>
      </w:r>
      <w:r>
        <w:rPr>
          <w:vertAlign w:val="subscript"/>
        </w:rPr>
        <w:t>ц</w:t>
      </w:r>
      <w:r>
        <w:t xml:space="preserve"> = y</w:t>
      </w:r>
      <w:r>
        <w:rPr>
          <w:vertAlign w:val="subscript"/>
        </w:rPr>
        <w:t>i</w:t>
      </w:r>
      <w:r>
        <w:t xml:space="preserve"> - y</w:t>
      </w:r>
      <w:r>
        <w:rPr>
          <w:vertAlign w:val="subscript"/>
        </w:rPr>
        <w:t>i-1</w:t>
      </w:r>
    </w:p>
    <w:p>
      <w:pPr>
        <w:pStyle w:val="pStyle"/>
      </w:pPr>
      <w:r>
        <w:t xml:space="preserve">базисный прирост: ∆y</w:t>
      </w:r>
      <w:r>
        <w:rPr>
          <w:vertAlign w:val="subscript"/>
        </w:rPr>
        <w:t>б</w:t>
      </w:r>
      <w:r>
        <w:t xml:space="preserve"> = y</w:t>
      </w:r>
      <w:r>
        <w:rPr>
          <w:vertAlign w:val="subscript"/>
        </w:rPr>
        <w:t>i</w:t>
      </w:r>
      <w:r>
        <w:t xml:space="preserve"> - y</w:t>
      </w:r>
      <w:r>
        <w:rPr>
          <w:vertAlign w:val="subscript"/>
        </w:rPr>
        <w:t>1</w:t>
      </w:r>
    </w:p>
    <w:p>
      <w:pPr>
        <w:pStyle w:val="pStyle"/>
      </w:pPr>
      <w:r>
        <w:t xml:space="preserve">Темпы прироста характеризуют абсолютный прирост в относительных величинах. Исчисленный в процентах темп прироста показывает, на сколько процентов изменился сравниваемый уровень с уровнем, принятым за базу сравнения.</w:t>
      </w:r>
    </w:p>
    <w:p>
      <w:pPr>
        <w:pStyle w:val="pStyle"/>
      </w:pPr>
      <w:r>
        <w:rPr>
          <w:i/>
          <w:iCs/>
        </w:rPr>
        <w:t>Темп прироста</w:t>
      </w:r>
    </w:p>
    <w:p>
      <w:pPr>
        <w:pStyle w:val="pStyle"/>
      </w:pPr>
      <w:r>
        <w:t xml:space="preserve">цепной темп прироста: T</w:t>
      </w:r>
      <w:r>
        <w:rPr>
          <w:vertAlign w:val="subscript"/>
        </w:rPr>
        <w:t>прцi</w:t>
      </w:r>
      <w:r>
        <w:t xml:space="preserve"> = ∆y</w:t>
      </w:r>
      <w:r>
        <w:rPr>
          <w:vertAlign w:val="subscript"/>
        </w:rPr>
        <w:t>i</w:t>
      </w:r>
      <w:r>
        <w:t xml:space="preserve"> / y</w:t>
      </w:r>
      <w:r>
        <w:rPr>
          <w:vertAlign w:val="subscript"/>
        </w:rPr>
        <w:t>i-1</w:t>
      </w:r>
    </w:p>
    <w:p>
      <w:pPr>
        <w:pStyle w:val="pStyle"/>
      </w:pPr>
      <w:r>
        <w:t xml:space="preserve">базисный темп прироста: T</w:t>
      </w:r>
      <w:r>
        <w:rPr>
          <w:vertAlign w:val="subscript"/>
        </w:rPr>
        <w:t>пpб</w:t>
      </w:r>
      <w:r>
        <w:t xml:space="preserve"> = ∆y</w:t>
      </w:r>
      <w:r>
        <w:rPr>
          <w:vertAlign w:val="subscript"/>
        </w:rPr>
        <w:t>бi</w:t>
      </w:r>
      <w:r>
        <w:t xml:space="preserve"> / y</w:t>
      </w:r>
      <w:r>
        <w:rPr>
          <w:vertAlign w:val="subscript"/>
        </w:rPr>
        <w:t>1</w:t>
      </w:r>
    </w:p>
    <w:p>
      <w:pPr>
        <w:pStyle w:val="pStyle"/>
      </w:pPr>
      <w:r>
        <w:t xml:space="preserve">Распространенным статистическим показателем динамики является темп роста. Он характеризует отношение двух уровней ряда и может выражаться в виде коэффициента или в процентах.</w:t>
      </w:r>
    </w:p>
    <w:p>
      <w:pPr>
        <w:pStyle w:val="pStyle"/>
      </w:pPr>
      <w:r>
        <w:rPr>
          <w:i/>
          <w:iCs/>
        </w:rPr>
        <w:t>Темп роста</w:t>
      </w:r>
    </w:p>
    <w:p>
      <w:pPr>
        <w:pStyle w:val="pStyle"/>
      </w:pPr>
      <w:r>
        <w:t xml:space="preserve">цепной темп роста: T</w:t>
      </w:r>
      <w:r>
        <w:rPr>
          <w:vertAlign w:val="subscript"/>
        </w:rPr>
        <w:t>pцi</w:t>
      </w:r>
      <w:r>
        <w:t xml:space="preserve"> = y</w:t>
      </w:r>
      <w:r>
        <w:rPr>
          <w:vertAlign w:val="subscript"/>
        </w:rPr>
        <w:t>i</w:t>
      </w:r>
      <w:r>
        <w:t xml:space="preserve"> / y</w:t>
      </w:r>
      <w:r>
        <w:rPr>
          <w:vertAlign w:val="subscript"/>
        </w:rPr>
        <w:t>i-1</w:t>
      </w:r>
    </w:p>
    <w:p>
      <w:pPr>
        <w:pStyle w:val="pStyle"/>
      </w:pPr>
      <w:r>
        <w:t xml:space="preserve">базисный темп роста: T</w:t>
      </w:r>
      <w:r>
        <w:rPr>
          <w:vertAlign w:val="subscript"/>
        </w:rPr>
        <w:t>pб</w:t>
      </w:r>
      <w:r>
        <w:t xml:space="preserve"> = y</w:t>
      </w:r>
      <w:r>
        <w:rPr>
          <w:vertAlign w:val="subscript"/>
        </w:rPr>
        <w:t>бi</w:t>
      </w:r>
      <w:r>
        <w:t xml:space="preserve"> / y</w:t>
      </w:r>
      <w:r>
        <w:rPr>
          <w:vertAlign w:val="subscript"/>
        </w:rPr>
        <w:t>1</w:t>
      </w:r>
    </w:p>
    <w:p>
      <w:pPr>
        <w:pStyle w:val="pStyle"/>
      </w:pPr>
      <w:r>
        <w:rPr>
          <w:i/>
          <w:iCs/>
        </w:rPr>
        <w:t>Абсолютное значение 1% прироста</w:t>
      </w:r>
    </w:p>
    <w:p>
      <w:pPr>
        <w:pStyle w:val="pStyle"/>
      </w:pPr>
      <w:r>
        <w:t xml:space="preserve">цепной: 1%</w:t>
      </w:r>
      <w:r>
        <w:rPr>
          <w:vertAlign w:val="subscript"/>
        </w:rPr>
        <w:t>цi</w:t>
      </w:r>
      <w:r>
        <w:t xml:space="preserve"> = y</w:t>
      </w:r>
      <w:r>
        <w:rPr>
          <w:vertAlign w:val="subscript"/>
        </w:rPr>
        <w:t>i-1</w:t>
      </w:r>
      <w:r>
        <w:t xml:space="preserve"> / 100%</w:t>
      </w:r>
    </w:p>
    <w:p>
      <w:pPr>
        <w:pStyle w:val="pStyle"/>
      </w:pPr>
      <w:r>
        <w:t xml:space="preserve">базисный: 1%</w:t>
      </w:r>
      <w:r>
        <w:rPr>
          <w:vertAlign w:val="subscript"/>
        </w:rPr>
        <w:t>б</w:t>
      </w:r>
      <w:r>
        <w:t xml:space="preserve"> = y</w:t>
      </w:r>
      <w:r>
        <w:rPr>
          <w:vertAlign w:val="subscript"/>
        </w:rPr>
        <w:t>б</w:t>
      </w:r>
      <w:r>
        <w:t xml:space="preserve"> / 100%</w:t>
      </w:r>
    </w:p>
    <w:p>
      <w:pPr>
        <w:pStyle w:val="pStyle"/>
      </w:pPr>
      <w:r>
        <w:rPr>
          <w:i/>
          <w:iCs/>
        </w:rPr>
        <w:t>Темп наращения</w:t>
      </w:r>
    </w:p>
    <w:p>
      <w:pPr>
        <w:pStyle w:val="pStyle"/>
      </w:pPr>
      <w:r>
        <w:t xml:space="preserve">Важным статистическим показателем динамики социально-экономических процессов является темп наращивания, который в условиях интенсификации экономики измеряет наращивание во времени экономического потенциала</w:t>
      </w:r>
    </w:p>
    <w:p>
      <w:pPr>
        <w:pStyle w:val="pStyle"/>
      </w:pPr>
      <w:r>
        <w:t xml:space="preserve">T</w:t>
      </w:r>
      <w:r>
        <w:rPr>
          <w:vertAlign w:val="subscript"/>
        </w:rPr>
        <w:t>н</w:t>
      </w:r>
      <w:r>
        <w:t xml:space="preserve"> = ∆y</w:t>
      </w:r>
      <w:r>
        <w:rPr>
          <w:vertAlign w:val="subscript"/>
        </w:rPr>
        <w:t>цi</w:t>
      </w:r>
      <w:r>
        <w:t xml:space="preserve"> / y</w:t>
      </w:r>
      <w:r>
        <w:rPr>
          <w:vertAlign w:val="subscript"/>
        </w:rPr>
        <w:t>1</w:t>
      </w:r>
    </w:p>
    <w:p>
      <w:pPr>
        <w:pStyle w:val="pStyle"/>
      </w:pPr>
      <w:r>
        <w:rPr>
          <w:b/>
        </w:rPr>
        <w:t>Цепные показатели ряда динамики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Период</w:t>
            </w:r>
          </w:p>
        </w:tc>
        <w:tc>
          <w:tcPr>
            <w:tcW w:w="900" w:type="dxa"/>
          </w:tcPr>
          <w:p>
            <w:r>
              <w:t xml:space="preserve">Общие расходы, млрд руб.</w:t>
            </w:r>
          </w:p>
        </w:tc>
        <w:tc>
          <w:tcPr>
            <w:tcW w:w="900" w:type="dxa"/>
          </w:tcPr>
          <w:p>
            <w:r>
              <w:t xml:space="preserve">Абсолютный прирост</w:t>
            </w:r>
          </w:p>
        </w:tc>
        <w:tc>
          <w:tcPr>
            <w:tcW w:w="900" w:type="dxa"/>
          </w:tcPr>
          <w:p>
            <w:r>
              <w:t xml:space="preserve">Темп прироста, %</w:t>
            </w:r>
          </w:p>
        </w:tc>
        <w:tc>
          <w:tcPr>
            <w:tcW w:w="900" w:type="dxa"/>
          </w:tcPr>
          <w:p>
            <w:r>
              <w:t xml:space="preserve">Темпы роста, %</w:t>
            </w:r>
          </w:p>
        </w:tc>
        <w:tc>
          <w:tcPr>
            <w:tcW w:w="900" w:type="dxa"/>
          </w:tcPr>
          <w:p>
            <w:r>
              <w:t xml:space="preserve">Абсолютное содержание 1% прироста</w:t>
            </w:r>
          </w:p>
        </w:tc>
        <w:tc>
          <w:tcPr>
            <w:tcW w:w="900" w:type="dxa"/>
          </w:tcPr>
          <w:p>
            <w:r>
              <w:t xml:space="preserve">Темп наращения, %</w:t>
            </w:r>
          </w:p>
        </w:tc>
      </w:tr>
      <w:tr>
        <w:tc>
          <w:tcPr>
            <w:tcW w:w="900" w:type="dxa"/>
          </w:tcPr>
          <w:p>
            <w:r>
              <w:t xml:space="preserve">2011</w:t>
            </w:r>
          </w:p>
        </w:tc>
        <w:tc>
          <w:tcPr>
            <w:tcW w:w="900" w:type="dxa"/>
          </w:tcPr>
          <w:p>
            <w:r>
              <w:t xml:space="preserve">19994.6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  <w:tc>
          <w:tcPr>
            <w:tcW w:w="900" w:type="dxa"/>
          </w:tcPr>
          <w:p>
            <w:r>
              <w:t xml:space="preserve">100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" w:type="dxa"/>
          </w:tcPr>
          <w:p>
            <w:r>
              <w:t xml:space="preserve">2012</w:t>
            </w:r>
          </w:p>
        </w:tc>
        <w:tc>
          <w:tcPr>
            <w:tcW w:w="900" w:type="dxa"/>
          </w:tcPr>
          <w:p>
            <w:r>
              <w:t xml:space="preserve">23174.7</w:t>
            </w:r>
          </w:p>
        </w:tc>
        <w:tc>
          <w:tcPr>
            <w:tcW w:w="900" w:type="dxa"/>
          </w:tcPr>
          <w:p>
            <w:r>
              <w:t xml:space="preserve">3180.1</w:t>
            </w:r>
          </w:p>
        </w:tc>
        <w:tc>
          <w:tcPr>
            <w:tcW w:w="900" w:type="dxa"/>
          </w:tcPr>
          <w:p>
            <w:r>
              <w:t xml:space="preserve">15.9</w:t>
            </w:r>
          </w:p>
        </w:tc>
        <w:tc>
          <w:tcPr>
            <w:tcW w:w="900" w:type="dxa"/>
          </w:tcPr>
          <w:p>
            <w:r>
              <w:t xml:space="preserve">115.9</w:t>
            </w:r>
          </w:p>
        </w:tc>
        <w:tc>
          <w:tcPr>
            <w:tcW w:w="900" w:type="dxa"/>
          </w:tcPr>
          <w:p>
            <w:r>
              <w:t xml:space="preserve">199.946</w:t>
            </w:r>
          </w:p>
        </w:tc>
        <w:tc>
          <w:tcPr>
            <w:tcW w:w="900" w:type="dxa"/>
          </w:tcPr>
          <w:p>
            <w:r>
              <w:t xml:space="preserve">15.9</w:t>
            </w:r>
          </w:p>
        </w:tc>
      </w:tr>
      <w:tr>
        <w:tc>
          <w:tcPr>
            <w:tcW w:w="900" w:type="dxa"/>
          </w:tcPr>
          <w:p>
            <w:r>
              <w:t xml:space="preserve">2013</w:t>
            </w:r>
          </w:p>
        </w:tc>
        <w:tc>
          <w:tcPr>
            <w:tcW w:w="900" w:type="dxa"/>
          </w:tcPr>
          <w:p>
            <w:r>
              <w:t xml:space="preserve">25290.9</w:t>
            </w:r>
          </w:p>
        </w:tc>
        <w:tc>
          <w:tcPr>
            <w:tcW w:w="900" w:type="dxa"/>
          </w:tcPr>
          <w:p>
            <w:r>
              <w:t xml:space="preserve">2116.2</w:t>
            </w:r>
          </w:p>
        </w:tc>
        <w:tc>
          <w:tcPr>
            <w:tcW w:w="900" w:type="dxa"/>
          </w:tcPr>
          <w:p>
            <w:r>
              <w:t xml:space="preserve">9.13</w:t>
            </w:r>
          </w:p>
        </w:tc>
        <w:tc>
          <w:tcPr>
            <w:tcW w:w="900" w:type="dxa"/>
          </w:tcPr>
          <w:p>
            <w:r>
              <w:t xml:space="preserve">109.13</w:t>
            </w:r>
          </w:p>
        </w:tc>
        <w:tc>
          <w:tcPr>
            <w:tcW w:w="900" w:type="dxa"/>
          </w:tcPr>
          <w:p>
            <w:r>
              <w:t xml:space="preserve">231.747</w:t>
            </w:r>
          </w:p>
        </w:tc>
        <w:tc>
          <w:tcPr>
            <w:tcW w:w="900" w:type="dxa"/>
          </w:tcPr>
          <w:p>
            <w:r>
              <w:t xml:space="preserve">10.58</w:t>
            </w:r>
          </w:p>
        </w:tc>
      </w:tr>
      <w:tr>
        <w:tc>
          <w:tcPr>
            <w:tcW w:w="900" w:type="dxa"/>
          </w:tcPr>
          <w:p>
            <w:r>
              <w:t xml:space="preserve">2014</w:t>
            </w:r>
          </w:p>
        </w:tc>
        <w:tc>
          <w:tcPr>
            <w:tcW w:w="900" w:type="dxa"/>
          </w:tcPr>
          <w:p>
            <w:r>
              <w:t xml:space="preserve">27611.7</w:t>
            </w:r>
          </w:p>
        </w:tc>
        <w:tc>
          <w:tcPr>
            <w:tcW w:w="900" w:type="dxa"/>
          </w:tcPr>
          <w:p>
            <w:r>
              <w:t xml:space="preserve">2320.8</w:t>
            </w:r>
          </w:p>
        </w:tc>
        <w:tc>
          <w:tcPr>
            <w:tcW w:w="900" w:type="dxa"/>
          </w:tcPr>
          <w:p>
            <w:r>
              <w:t xml:space="preserve">9.18</w:t>
            </w:r>
          </w:p>
        </w:tc>
        <w:tc>
          <w:tcPr>
            <w:tcW w:w="900" w:type="dxa"/>
          </w:tcPr>
          <w:p>
            <w:r>
              <w:t xml:space="preserve">109.18</w:t>
            </w:r>
          </w:p>
        </w:tc>
        <w:tc>
          <w:tcPr>
            <w:tcW w:w="900" w:type="dxa"/>
          </w:tcPr>
          <w:p>
            <w:r>
              <w:t xml:space="preserve">252.909</w:t>
            </w:r>
          </w:p>
        </w:tc>
        <w:tc>
          <w:tcPr>
            <w:tcW w:w="900" w:type="dxa"/>
          </w:tcPr>
          <w:p>
            <w:r>
              <w:t xml:space="preserve">11.61</w:t>
            </w:r>
          </w:p>
        </w:tc>
      </w:tr>
      <w:tr>
        <w:tc>
          <w:tcPr>
            <w:tcW w:w="900" w:type="dxa"/>
          </w:tcPr>
          <w:p>
            <w:r>
              <w:t xml:space="preserve">2015</w:t>
            </w:r>
          </w:p>
        </w:tc>
        <w:tc>
          <w:tcPr>
            <w:tcW w:w="900" w:type="dxa"/>
          </w:tcPr>
          <w:p>
            <w:r>
              <w:t xml:space="preserve">29741.5</w:t>
            </w:r>
          </w:p>
        </w:tc>
        <w:tc>
          <w:tcPr>
            <w:tcW w:w="900" w:type="dxa"/>
          </w:tcPr>
          <w:p>
            <w:r>
              <w:t xml:space="preserve">2129.8</w:t>
            </w:r>
          </w:p>
        </w:tc>
        <w:tc>
          <w:tcPr>
            <w:tcW w:w="900" w:type="dxa"/>
          </w:tcPr>
          <w:p>
            <w:r>
              <w:t xml:space="preserve">7.71</w:t>
            </w:r>
          </w:p>
        </w:tc>
        <w:tc>
          <w:tcPr>
            <w:tcW w:w="900" w:type="dxa"/>
          </w:tcPr>
          <w:p>
            <w:r>
              <w:t xml:space="preserve">107.71</w:t>
            </w:r>
          </w:p>
        </w:tc>
        <w:tc>
          <w:tcPr>
            <w:tcW w:w="900" w:type="dxa"/>
          </w:tcPr>
          <w:p>
            <w:r>
              <w:t xml:space="preserve">276.117</w:t>
            </w:r>
          </w:p>
        </w:tc>
        <w:tc>
          <w:tcPr>
            <w:tcW w:w="900" w:type="dxa"/>
          </w:tcPr>
          <w:p>
            <w:r>
              <w:t xml:space="preserve">10.65</w:t>
            </w:r>
          </w:p>
        </w:tc>
      </w:tr>
      <w:tr>
        <w:tc>
          <w:tcPr>
            <w:tcW w:w="900" w:type="dxa"/>
          </w:tcPr>
          <w:p>
            <w:r>
              <w:t xml:space="preserve">2016</w:t>
            </w:r>
          </w:p>
        </w:tc>
        <w:tc>
          <w:tcPr>
            <w:tcW w:w="900" w:type="dxa"/>
          </w:tcPr>
          <w:p>
            <w:r>
              <w:t xml:space="preserve">31323.7</w:t>
            </w:r>
          </w:p>
        </w:tc>
        <w:tc>
          <w:tcPr>
            <w:tcW w:w="900" w:type="dxa"/>
          </w:tcPr>
          <w:p>
            <w:r>
              <w:t xml:space="preserve">1582.2</w:t>
            </w:r>
          </w:p>
        </w:tc>
        <w:tc>
          <w:tcPr>
            <w:tcW w:w="900" w:type="dxa"/>
          </w:tcPr>
          <w:p>
            <w:r>
              <w:t xml:space="preserve">5.32</w:t>
            </w:r>
          </w:p>
        </w:tc>
        <w:tc>
          <w:tcPr>
            <w:tcW w:w="900" w:type="dxa"/>
          </w:tcPr>
          <w:p>
            <w:r>
              <w:t xml:space="preserve">105.32</w:t>
            </w:r>
          </w:p>
        </w:tc>
        <w:tc>
          <w:tcPr>
            <w:tcW w:w="900" w:type="dxa"/>
          </w:tcPr>
          <w:p>
            <w:r>
              <w:t xml:space="preserve">297.415</w:t>
            </w:r>
          </w:p>
        </w:tc>
        <w:tc>
          <w:tcPr>
            <w:tcW w:w="900" w:type="dxa"/>
          </w:tcPr>
          <w:p>
            <w:r>
              <w:t xml:space="preserve">7.91</w:t>
            </w:r>
          </w:p>
        </w:tc>
      </w:tr>
      <w:tr>
        <w:tc>
          <w:tcPr>
            <w:tcW w:w="900" w:type="dxa"/>
          </w:tcPr>
          <w:p>
            <w:r>
              <w:t xml:space="preserve">2017</w:t>
            </w:r>
          </w:p>
        </w:tc>
        <w:tc>
          <w:tcPr>
            <w:tcW w:w="900" w:type="dxa"/>
          </w:tcPr>
          <w:p>
            <w:r>
              <w:t xml:space="preserve">32395.7</w:t>
            </w:r>
          </w:p>
        </w:tc>
        <w:tc>
          <w:tcPr>
            <w:tcW w:w="900" w:type="dxa"/>
          </w:tcPr>
          <w:p>
            <w:r>
              <w:t xml:space="preserve">1072</w:t>
            </w:r>
          </w:p>
        </w:tc>
        <w:tc>
          <w:tcPr>
            <w:tcW w:w="900" w:type="dxa"/>
          </w:tcPr>
          <w:p>
            <w:r>
              <w:t xml:space="preserve">3.42</w:t>
            </w:r>
          </w:p>
        </w:tc>
        <w:tc>
          <w:tcPr>
            <w:tcW w:w="900" w:type="dxa"/>
          </w:tcPr>
          <w:p>
            <w:r>
              <w:t xml:space="preserve">103.42</w:t>
            </w:r>
          </w:p>
        </w:tc>
        <w:tc>
          <w:tcPr>
            <w:tcW w:w="900" w:type="dxa"/>
          </w:tcPr>
          <w:p>
            <w:r>
              <w:t xml:space="preserve">313.237</w:t>
            </w:r>
          </w:p>
        </w:tc>
        <w:tc>
          <w:tcPr>
            <w:tcW w:w="900" w:type="dxa"/>
          </w:tcPr>
          <w:p>
            <w:r>
              <w:t xml:space="preserve">5.36</w:t>
            </w:r>
          </w:p>
        </w:tc>
      </w:tr>
      <w:tr>
        <w:tc>
          <w:tcPr>
            <w:tcW w:w="900" w:type="dxa"/>
          </w:tcPr>
          <w:p>
            <w:r>
              <w:t xml:space="preserve">2018</w:t>
            </w:r>
          </w:p>
        </w:tc>
        <w:tc>
          <w:tcPr>
            <w:tcW w:w="900" w:type="dxa"/>
          </w:tcPr>
          <w:p>
            <w:r>
              <w:t xml:space="preserve">34284.7</w:t>
            </w:r>
          </w:p>
        </w:tc>
        <w:tc>
          <w:tcPr>
            <w:tcW w:w="900" w:type="dxa"/>
          </w:tcPr>
          <w:p>
            <w:r>
              <w:t xml:space="preserve">1889</w:t>
            </w:r>
          </w:p>
        </w:tc>
        <w:tc>
          <w:tcPr>
            <w:tcW w:w="900" w:type="dxa"/>
          </w:tcPr>
          <w:p>
            <w:r>
              <w:t xml:space="preserve">5.83</w:t>
            </w:r>
          </w:p>
        </w:tc>
        <w:tc>
          <w:tcPr>
            <w:tcW w:w="900" w:type="dxa"/>
          </w:tcPr>
          <w:p>
            <w:r>
              <w:t xml:space="preserve">105.83</w:t>
            </w:r>
          </w:p>
        </w:tc>
        <w:tc>
          <w:tcPr>
            <w:tcW w:w="900" w:type="dxa"/>
          </w:tcPr>
          <w:p>
            <w:r>
              <w:t xml:space="preserve">323.957</w:t>
            </w:r>
          </w:p>
        </w:tc>
        <w:tc>
          <w:tcPr>
            <w:tcW w:w="900" w:type="dxa"/>
          </w:tcPr>
          <w:p>
            <w:r>
              <w:t xml:space="preserve">9.45</w:t>
            </w:r>
          </w:p>
        </w:tc>
      </w:tr>
      <w:tr>
        <w:tc>
          <w:tcPr>
            <w:tcW w:w="900" w:type="dxa"/>
          </w:tcPr>
          <w:p>
            <w:r>
              <w:t xml:space="preserve">2019</w:t>
            </w:r>
          </w:p>
        </w:tc>
        <w:tc>
          <w:tcPr>
            <w:tcW w:w="900" w:type="dxa"/>
          </w:tcPr>
          <w:p>
            <w:r>
              <w:t xml:space="preserve">37382.2</w:t>
            </w:r>
          </w:p>
        </w:tc>
        <w:tc>
          <w:tcPr>
            <w:tcW w:w="900" w:type="dxa"/>
          </w:tcPr>
          <w:p>
            <w:r>
              <w:t xml:space="preserve">3097.5</w:t>
            </w:r>
          </w:p>
        </w:tc>
        <w:tc>
          <w:tcPr>
            <w:tcW w:w="900" w:type="dxa"/>
          </w:tcPr>
          <w:p>
            <w:r>
              <w:t xml:space="preserve">9.03</w:t>
            </w:r>
          </w:p>
        </w:tc>
        <w:tc>
          <w:tcPr>
            <w:tcW w:w="900" w:type="dxa"/>
          </w:tcPr>
          <w:p>
            <w:r>
              <w:t xml:space="preserve">109.03</w:t>
            </w:r>
          </w:p>
        </w:tc>
        <w:tc>
          <w:tcPr>
            <w:tcW w:w="900" w:type="dxa"/>
          </w:tcPr>
          <w:p>
            <w:r>
              <w:t xml:space="preserve">342.847</w:t>
            </w:r>
          </w:p>
        </w:tc>
        <w:tc>
          <w:tcPr>
            <w:tcW w:w="900" w:type="dxa"/>
          </w:tcPr>
          <w:p>
            <w:r>
              <w:t xml:space="preserve">15.49</w:t>
            </w:r>
          </w:p>
        </w:tc>
      </w:tr>
      <w:tr>
        <w:tc>
          <w:tcPr>
            <w:tcW w:w="900" w:type="dxa"/>
          </w:tcPr>
          <w:p>
            <w:r>
              <w:t xml:space="preserve">2020</w:t>
            </w:r>
          </w:p>
        </w:tc>
        <w:tc>
          <w:tcPr>
            <w:tcW w:w="900" w:type="dxa"/>
          </w:tcPr>
          <w:p>
            <w:r>
              <w:t xml:space="preserve">42503</w:t>
            </w:r>
          </w:p>
        </w:tc>
        <w:tc>
          <w:tcPr>
            <w:tcW w:w="900" w:type="dxa"/>
          </w:tcPr>
          <w:p>
            <w:r>
              <w:t xml:space="preserve">5120.8</w:t>
            </w:r>
          </w:p>
        </w:tc>
        <w:tc>
          <w:tcPr>
            <w:tcW w:w="900" w:type="dxa"/>
          </w:tcPr>
          <w:p>
            <w:r>
              <w:t xml:space="preserve">13.7</w:t>
            </w:r>
          </w:p>
        </w:tc>
        <w:tc>
          <w:tcPr>
            <w:tcW w:w="900" w:type="dxa"/>
          </w:tcPr>
          <w:p>
            <w:r>
              <w:t xml:space="preserve">113.7</w:t>
            </w:r>
          </w:p>
        </w:tc>
        <w:tc>
          <w:tcPr>
            <w:tcW w:w="900" w:type="dxa"/>
          </w:tcPr>
          <w:p>
            <w:r>
              <w:t xml:space="preserve">373.822</w:t>
            </w:r>
          </w:p>
        </w:tc>
        <w:tc>
          <w:tcPr>
            <w:tcW w:w="900" w:type="dxa"/>
          </w:tcPr>
          <w:p>
            <w:r>
              <w:t xml:space="preserve">25.61</w:t>
            </w:r>
          </w:p>
        </w:tc>
      </w:tr>
      <w:tr>
        <w:tc>
          <w:tcPr>
            <w:tcW w:w="900" w:type="dxa"/>
          </w:tcPr>
          <w:p>
            <w:r>
              <w:t xml:space="preserve">2021</w:t>
            </w:r>
          </w:p>
        </w:tc>
        <w:tc>
          <w:tcPr>
            <w:tcW w:w="900" w:type="dxa"/>
          </w:tcPr>
          <w:p>
            <w:r>
              <w:t xml:space="preserve">47072.7</w:t>
            </w:r>
          </w:p>
        </w:tc>
        <w:tc>
          <w:tcPr>
            <w:tcW w:w="900" w:type="dxa"/>
          </w:tcPr>
          <w:p>
            <w:r>
              <w:t xml:space="preserve">4569.7</w:t>
            </w:r>
          </w:p>
        </w:tc>
        <w:tc>
          <w:tcPr>
            <w:tcW w:w="900" w:type="dxa"/>
          </w:tcPr>
          <w:p>
            <w:r>
              <w:t xml:space="preserve">10.75</w:t>
            </w:r>
          </w:p>
        </w:tc>
        <w:tc>
          <w:tcPr>
            <w:tcW w:w="900" w:type="dxa"/>
          </w:tcPr>
          <w:p>
            <w:r>
              <w:t xml:space="preserve">110.75</w:t>
            </w:r>
          </w:p>
        </w:tc>
        <w:tc>
          <w:tcPr>
            <w:tcW w:w="900" w:type="dxa"/>
          </w:tcPr>
          <w:p>
            <w:r>
              <w:t xml:space="preserve">425.03</w:t>
            </w:r>
          </w:p>
        </w:tc>
        <w:tc>
          <w:tcPr>
            <w:tcW w:w="900" w:type="dxa"/>
          </w:tcPr>
          <w:p>
            <w:r>
              <w:t xml:space="preserve">22.85</w:t>
            </w:r>
          </w:p>
        </w:tc>
      </w:tr>
      <w:tr>
        <w:tc>
          <w:tcPr>
            <w:tcW w:w="900" w:type="dxa"/>
          </w:tcPr>
          <w:p>
            <w:r>
              <w:t xml:space="preserve">2022</w:t>
            </w:r>
          </w:p>
        </w:tc>
        <w:tc>
          <w:tcPr>
            <w:tcW w:w="900" w:type="dxa"/>
          </w:tcPr>
          <w:p>
            <w:r>
              <w:t xml:space="preserve">55182</w:t>
            </w:r>
          </w:p>
        </w:tc>
        <w:tc>
          <w:tcPr>
            <w:tcW w:w="900" w:type="dxa"/>
          </w:tcPr>
          <w:p>
            <w:r>
              <w:t xml:space="preserve">8109.3</w:t>
            </w:r>
          </w:p>
        </w:tc>
        <w:tc>
          <w:tcPr>
            <w:tcW w:w="900" w:type="dxa"/>
          </w:tcPr>
          <w:p>
            <w:r>
              <w:t xml:space="preserve">17.23</w:t>
            </w:r>
          </w:p>
        </w:tc>
        <w:tc>
          <w:tcPr>
            <w:tcW w:w="900" w:type="dxa"/>
          </w:tcPr>
          <w:p>
            <w:r>
              <w:t xml:space="preserve">117.23</w:t>
            </w:r>
          </w:p>
        </w:tc>
        <w:tc>
          <w:tcPr>
            <w:tcW w:w="900" w:type="dxa"/>
          </w:tcPr>
          <w:p>
            <w:r>
              <w:t xml:space="preserve">470.727</w:t>
            </w:r>
          </w:p>
        </w:tc>
        <w:tc>
          <w:tcPr>
            <w:tcW w:w="900" w:type="dxa"/>
          </w:tcPr>
          <w:p>
            <w:r>
              <w:t xml:space="preserve">40.56</w:t>
            </w:r>
          </w:p>
        </w:tc>
      </w:tr>
      <w:tr>
        <w:tc>
          <w:tcPr>
            <w:tcW w:w="900" w:type="dxa"/>
          </w:tcPr>
          <w:p>
            <w:r>
              <w:t xml:space="preserve">2023</w:t>
            </w:r>
          </w:p>
        </w:tc>
        <w:tc>
          <w:tcPr>
            <w:tcW w:w="900" w:type="dxa"/>
          </w:tcPr>
          <w:p>
            <w:r>
              <w:t xml:space="preserve">62983.6</w:t>
            </w:r>
          </w:p>
        </w:tc>
        <w:tc>
          <w:tcPr>
            <w:tcW w:w="900" w:type="dxa"/>
          </w:tcPr>
          <w:p>
            <w:r>
              <w:t xml:space="preserve">7801.6</w:t>
            </w:r>
          </w:p>
        </w:tc>
        <w:tc>
          <w:tcPr>
            <w:tcW w:w="900" w:type="dxa"/>
          </w:tcPr>
          <w:p>
            <w:r>
              <w:t xml:space="preserve">14.14</w:t>
            </w:r>
          </w:p>
        </w:tc>
        <w:tc>
          <w:tcPr>
            <w:tcW w:w="900" w:type="dxa"/>
          </w:tcPr>
          <w:p>
            <w:r>
              <w:t xml:space="preserve">114.14</w:t>
            </w:r>
          </w:p>
        </w:tc>
        <w:tc>
          <w:tcPr>
            <w:tcW w:w="900" w:type="dxa"/>
          </w:tcPr>
          <w:p>
            <w:r>
              <w:t xml:space="preserve">551.82</w:t>
            </w:r>
          </w:p>
        </w:tc>
        <w:tc>
          <w:tcPr>
            <w:tcW w:w="900" w:type="dxa"/>
          </w:tcPr>
          <w:p>
            <w:r>
              <w:t xml:space="preserve">39.02</w:t>
            </w:r>
          </w:p>
        </w:tc>
      </w:tr>
      <w:tr>
        <w:tc>
          <w:tcPr>
            <w:tcW w:w="900" w:type="dxa"/>
          </w:tcPr>
          <w:p>
            <w:r>
              <w:t xml:space="preserve">Итого</w:t>
            </w:r>
          </w:p>
        </w:tc>
        <w:tc>
          <w:tcPr>
            <w:tcW w:w="900" w:type="dxa"/>
          </w:tcPr>
          <w:p>
            <w:r>
              <w:t xml:space="preserve">468941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В 2023 году по сравнению с 2022 годом Общие расходы увеличилось на 7801.6 млрд руб. или на 14.1%.</w:t>
      </w:r>
    </w:p>
    <w:p>
      <w:pPr>
        <w:pStyle w:val="pStyle"/>
      </w:pPr>
      <w:r>
        <w:t xml:space="preserve">Максимальный прирост наблюдается в 2022 году (8109.3 млрд руб.).</w:t>
      </w:r>
    </w:p>
    <w:p>
      <w:pPr>
        <w:pStyle w:val="pStyle"/>
      </w:pPr>
      <w:r>
        <w:t xml:space="preserve">Минимальный прирост зафиксирован в 2017 году (1072 млрд руб.).</w:t>
      </w:r>
    </w:p>
    <w:p>
      <w:pPr>
        <w:pStyle w:val="pStyle"/>
      </w:pPr>
      <w:r>
        <w:t xml:space="preserve">Темп наращения показывает, что тенденция ряда возрастающая, что свидетельствует об ускорении Общие расходы..</w:t>
      </w:r>
    </w:p>
    <w:p>
      <w:pPr>
        <w:pStyle w:val="pStyle"/>
      </w:pPr>
      <w:r>
        <w:rPr>
          <w:b/>
        </w:rPr>
        <w:t>Базисные показатели ряда динамики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Период</w:t>
            </w:r>
          </w:p>
        </w:tc>
        <w:tc>
          <w:tcPr>
            <w:tcW w:w="900" w:type="dxa"/>
          </w:tcPr>
          <w:p>
            <w:r>
              <w:t xml:space="preserve">Общие расходы, млрд руб.</w:t>
            </w:r>
          </w:p>
        </w:tc>
        <w:tc>
          <w:tcPr>
            <w:tcW w:w="900" w:type="dxa"/>
          </w:tcPr>
          <w:p>
            <w:r>
              <w:t xml:space="preserve">Абсолютный прирост</w:t>
            </w:r>
          </w:p>
        </w:tc>
        <w:tc>
          <w:tcPr>
            <w:tcW w:w="900" w:type="dxa"/>
          </w:tcPr>
          <w:p>
            <w:r>
              <w:t xml:space="preserve">Темп прироста, %</w:t>
            </w:r>
          </w:p>
        </w:tc>
        <w:tc>
          <w:tcPr>
            <w:tcW w:w="900" w:type="dxa"/>
          </w:tcPr>
          <w:p>
            <w:r>
              <w:t xml:space="preserve">Темпы роста, %</w:t>
            </w:r>
          </w:p>
        </w:tc>
      </w:tr>
      <w:tr>
        <w:tc>
          <w:tcPr>
            <w:tcW w:w="900" w:type="dxa"/>
          </w:tcPr>
          <w:p>
            <w:r>
              <w:t xml:space="preserve">2011</w:t>
            </w:r>
          </w:p>
        </w:tc>
        <w:tc>
          <w:tcPr>
            <w:tcW w:w="900" w:type="dxa"/>
          </w:tcPr>
          <w:p>
            <w:r>
              <w:t xml:space="preserve">19994.6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  <w:tc>
          <w:tcPr>
            <w:tcW w:w="900" w:type="dxa"/>
          </w:tcPr>
          <w:p>
            <w:r>
              <w:t xml:space="preserve">100</w:t>
            </w:r>
          </w:p>
        </w:tc>
      </w:tr>
      <w:tr>
        <w:tc>
          <w:tcPr>
            <w:tcW w:w="900" w:type="dxa"/>
          </w:tcPr>
          <w:p>
            <w:r>
              <w:t xml:space="preserve">2012</w:t>
            </w:r>
          </w:p>
        </w:tc>
        <w:tc>
          <w:tcPr>
            <w:tcW w:w="900" w:type="dxa"/>
          </w:tcPr>
          <w:p>
            <w:r>
              <w:t xml:space="preserve">23174.7</w:t>
            </w:r>
          </w:p>
        </w:tc>
        <w:tc>
          <w:tcPr>
            <w:tcW w:w="900" w:type="dxa"/>
          </w:tcPr>
          <w:p>
            <w:r>
              <w:t xml:space="preserve">3180.1</w:t>
            </w:r>
          </w:p>
        </w:tc>
        <w:tc>
          <w:tcPr>
            <w:tcW w:w="900" w:type="dxa"/>
          </w:tcPr>
          <w:p>
            <w:r>
              <w:t xml:space="preserve">15.9</w:t>
            </w:r>
          </w:p>
        </w:tc>
        <w:tc>
          <w:tcPr>
            <w:tcW w:w="900" w:type="dxa"/>
          </w:tcPr>
          <w:p>
            <w:r>
              <w:t xml:space="preserve">115.9</w:t>
            </w:r>
          </w:p>
        </w:tc>
      </w:tr>
      <w:tr>
        <w:tc>
          <w:tcPr>
            <w:tcW w:w="900" w:type="dxa"/>
          </w:tcPr>
          <w:p>
            <w:r>
              <w:t xml:space="preserve">2013</w:t>
            </w:r>
          </w:p>
        </w:tc>
        <w:tc>
          <w:tcPr>
            <w:tcW w:w="900" w:type="dxa"/>
          </w:tcPr>
          <w:p>
            <w:r>
              <w:t xml:space="preserve">25290.9</w:t>
            </w:r>
          </w:p>
        </w:tc>
        <w:tc>
          <w:tcPr>
            <w:tcW w:w="900" w:type="dxa"/>
          </w:tcPr>
          <w:p>
            <w:r>
              <w:t xml:space="preserve">5296.3</w:t>
            </w:r>
          </w:p>
        </w:tc>
        <w:tc>
          <w:tcPr>
            <w:tcW w:w="900" w:type="dxa"/>
          </w:tcPr>
          <w:p>
            <w:r>
              <w:t xml:space="preserve">26.49</w:t>
            </w:r>
          </w:p>
        </w:tc>
        <w:tc>
          <w:tcPr>
            <w:tcW w:w="900" w:type="dxa"/>
          </w:tcPr>
          <w:p>
            <w:r>
              <w:t xml:space="preserve">126.49</w:t>
            </w:r>
          </w:p>
        </w:tc>
      </w:tr>
      <w:tr>
        <w:tc>
          <w:tcPr>
            <w:tcW w:w="900" w:type="dxa"/>
          </w:tcPr>
          <w:p>
            <w:r>
              <w:t xml:space="preserve">2014</w:t>
            </w:r>
          </w:p>
        </w:tc>
        <w:tc>
          <w:tcPr>
            <w:tcW w:w="900" w:type="dxa"/>
          </w:tcPr>
          <w:p>
            <w:r>
              <w:t xml:space="preserve">27611.7</w:t>
            </w:r>
          </w:p>
        </w:tc>
        <w:tc>
          <w:tcPr>
            <w:tcW w:w="900" w:type="dxa"/>
          </w:tcPr>
          <w:p>
            <w:r>
              <w:t xml:space="preserve">7617.1</w:t>
            </w:r>
          </w:p>
        </w:tc>
        <w:tc>
          <w:tcPr>
            <w:tcW w:w="900" w:type="dxa"/>
          </w:tcPr>
          <w:p>
            <w:r>
              <w:t xml:space="preserve">38.1</w:t>
            </w:r>
          </w:p>
        </w:tc>
        <w:tc>
          <w:tcPr>
            <w:tcW w:w="900" w:type="dxa"/>
          </w:tcPr>
          <w:p>
            <w:r>
              <w:t xml:space="preserve">138.1</w:t>
            </w:r>
          </w:p>
        </w:tc>
      </w:tr>
      <w:tr>
        <w:tc>
          <w:tcPr>
            <w:tcW w:w="900" w:type="dxa"/>
          </w:tcPr>
          <w:p>
            <w:r>
              <w:t xml:space="preserve">2015</w:t>
            </w:r>
          </w:p>
        </w:tc>
        <w:tc>
          <w:tcPr>
            <w:tcW w:w="900" w:type="dxa"/>
          </w:tcPr>
          <w:p>
            <w:r>
              <w:t xml:space="preserve">29741.5</w:t>
            </w:r>
          </w:p>
        </w:tc>
        <w:tc>
          <w:tcPr>
            <w:tcW w:w="900" w:type="dxa"/>
          </w:tcPr>
          <w:p>
            <w:r>
              <w:t xml:space="preserve">9746.9</w:t>
            </w:r>
          </w:p>
        </w:tc>
        <w:tc>
          <w:tcPr>
            <w:tcW w:w="900" w:type="dxa"/>
          </w:tcPr>
          <w:p>
            <w:r>
              <w:t xml:space="preserve">48.75</w:t>
            </w:r>
          </w:p>
        </w:tc>
        <w:tc>
          <w:tcPr>
            <w:tcW w:w="900" w:type="dxa"/>
          </w:tcPr>
          <w:p>
            <w:r>
              <w:t xml:space="preserve">148.75</w:t>
            </w:r>
          </w:p>
        </w:tc>
      </w:tr>
      <w:tr>
        <w:tc>
          <w:tcPr>
            <w:tcW w:w="900" w:type="dxa"/>
          </w:tcPr>
          <w:p>
            <w:r>
              <w:t xml:space="preserve">2016</w:t>
            </w:r>
          </w:p>
        </w:tc>
        <w:tc>
          <w:tcPr>
            <w:tcW w:w="900" w:type="dxa"/>
          </w:tcPr>
          <w:p>
            <w:r>
              <w:t xml:space="preserve">31323.7</w:t>
            </w:r>
          </w:p>
        </w:tc>
        <w:tc>
          <w:tcPr>
            <w:tcW w:w="900" w:type="dxa"/>
          </w:tcPr>
          <w:p>
            <w:r>
              <w:t xml:space="preserve">11329.1</w:t>
            </w:r>
          </w:p>
        </w:tc>
        <w:tc>
          <w:tcPr>
            <w:tcW w:w="900" w:type="dxa"/>
          </w:tcPr>
          <w:p>
            <w:r>
              <w:t xml:space="preserve">56.66</w:t>
            </w:r>
          </w:p>
        </w:tc>
        <w:tc>
          <w:tcPr>
            <w:tcW w:w="900" w:type="dxa"/>
          </w:tcPr>
          <w:p>
            <w:r>
              <w:t xml:space="preserve">156.66</w:t>
            </w:r>
          </w:p>
        </w:tc>
      </w:tr>
      <w:tr>
        <w:tc>
          <w:tcPr>
            <w:tcW w:w="900" w:type="dxa"/>
          </w:tcPr>
          <w:p>
            <w:r>
              <w:t xml:space="preserve">2017</w:t>
            </w:r>
          </w:p>
        </w:tc>
        <w:tc>
          <w:tcPr>
            <w:tcW w:w="900" w:type="dxa"/>
          </w:tcPr>
          <w:p>
            <w:r>
              <w:t xml:space="preserve">32395.7</w:t>
            </w:r>
          </w:p>
        </w:tc>
        <w:tc>
          <w:tcPr>
            <w:tcW w:w="900" w:type="dxa"/>
          </w:tcPr>
          <w:p>
            <w:r>
              <w:t xml:space="preserve">12401.1</w:t>
            </w:r>
          </w:p>
        </w:tc>
        <w:tc>
          <w:tcPr>
            <w:tcW w:w="900" w:type="dxa"/>
          </w:tcPr>
          <w:p>
            <w:r>
              <w:t xml:space="preserve">62.02</w:t>
            </w:r>
          </w:p>
        </w:tc>
        <w:tc>
          <w:tcPr>
            <w:tcW w:w="900" w:type="dxa"/>
          </w:tcPr>
          <w:p>
            <w:r>
              <w:t xml:space="preserve">162.02</w:t>
            </w:r>
          </w:p>
        </w:tc>
      </w:tr>
      <w:tr>
        <w:tc>
          <w:tcPr>
            <w:tcW w:w="900" w:type="dxa"/>
          </w:tcPr>
          <w:p>
            <w:r>
              <w:t xml:space="preserve">2018</w:t>
            </w:r>
          </w:p>
        </w:tc>
        <w:tc>
          <w:tcPr>
            <w:tcW w:w="900" w:type="dxa"/>
          </w:tcPr>
          <w:p>
            <w:r>
              <w:t xml:space="preserve">34284.7</w:t>
            </w:r>
          </w:p>
        </w:tc>
        <w:tc>
          <w:tcPr>
            <w:tcW w:w="900" w:type="dxa"/>
          </w:tcPr>
          <w:p>
            <w:r>
              <w:t xml:space="preserve">14290.1</w:t>
            </w:r>
          </w:p>
        </w:tc>
        <w:tc>
          <w:tcPr>
            <w:tcW w:w="900" w:type="dxa"/>
          </w:tcPr>
          <w:p>
            <w:r>
              <w:t xml:space="preserve">71.47</w:t>
            </w:r>
          </w:p>
        </w:tc>
        <w:tc>
          <w:tcPr>
            <w:tcW w:w="900" w:type="dxa"/>
          </w:tcPr>
          <w:p>
            <w:r>
              <w:t xml:space="preserve">171.47</w:t>
            </w:r>
          </w:p>
        </w:tc>
      </w:tr>
      <w:tr>
        <w:tc>
          <w:tcPr>
            <w:tcW w:w="900" w:type="dxa"/>
          </w:tcPr>
          <w:p>
            <w:r>
              <w:t xml:space="preserve">2019</w:t>
            </w:r>
          </w:p>
        </w:tc>
        <w:tc>
          <w:tcPr>
            <w:tcW w:w="900" w:type="dxa"/>
          </w:tcPr>
          <w:p>
            <w:r>
              <w:t xml:space="preserve">37382.2</w:t>
            </w:r>
          </w:p>
        </w:tc>
        <w:tc>
          <w:tcPr>
            <w:tcW w:w="900" w:type="dxa"/>
          </w:tcPr>
          <w:p>
            <w:r>
              <w:t xml:space="preserve">17387.6</w:t>
            </w:r>
          </w:p>
        </w:tc>
        <w:tc>
          <w:tcPr>
            <w:tcW w:w="900" w:type="dxa"/>
          </w:tcPr>
          <w:p>
            <w:r>
              <w:t xml:space="preserve">86.96</w:t>
            </w:r>
          </w:p>
        </w:tc>
        <w:tc>
          <w:tcPr>
            <w:tcW w:w="900" w:type="dxa"/>
          </w:tcPr>
          <w:p>
            <w:r>
              <w:t xml:space="preserve">186.96</w:t>
            </w:r>
          </w:p>
        </w:tc>
      </w:tr>
      <w:tr>
        <w:tc>
          <w:tcPr>
            <w:tcW w:w="900" w:type="dxa"/>
          </w:tcPr>
          <w:p>
            <w:r>
              <w:t xml:space="preserve">2020</w:t>
            </w:r>
          </w:p>
        </w:tc>
        <w:tc>
          <w:tcPr>
            <w:tcW w:w="900" w:type="dxa"/>
          </w:tcPr>
          <w:p>
            <w:r>
              <w:t xml:space="preserve">42503</w:t>
            </w:r>
          </w:p>
        </w:tc>
        <w:tc>
          <w:tcPr>
            <w:tcW w:w="900" w:type="dxa"/>
          </w:tcPr>
          <w:p>
            <w:r>
              <w:t xml:space="preserve">22508.4</w:t>
            </w:r>
          </w:p>
        </w:tc>
        <w:tc>
          <w:tcPr>
            <w:tcW w:w="900" w:type="dxa"/>
          </w:tcPr>
          <w:p>
            <w:r>
              <w:t xml:space="preserve">112.57</w:t>
            </w:r>
          </w:p>
        </w:tc>
        <w:tc>
          <w:tcPr>
            <w:tcW w:w="900" w:type="dxa"/>
          </w:tcPr>
          <w:p>
            <w:r>
              <w:t xml:space="preserve">212.57</w:t>
            </w:r>
          </w:p>
        </w:tc>
      </w:tr>
      <w:tr>
        <w:tc>
          <w:tcPr>
            <w:tcW w:w="900" w:type="dxa"/>
          </w:tcPr>
          <w:p>
            <w:r>
              <w:t xml:space="preserve">2021</w:t>
            </w:r>
          </w:p>
        </w:tc>
        <w:tc>
          <w:tcPr>
            <w:tcW w:w="900" w:type="dxa"/>
          </w:tcPr>
          <w:p>
            <w:r>
              <w:t xml:space="preserve">47072.7</w:t>
            </w:r>
          </w:p>
        </w:tc>
        <w:tc>
          <w:tcPr>
            <w:tcW w:w="900" w:type="dxa"/>
          </w:tcPr>
          <w:p>
            <w:r>
              <w:t xml:space="preserve">27078.1</w:t>
            </w:r>
          </w:p>
        </w:tc>
        <w:tc>
          <w:tcPr>
            <w:tcW w:w="900" w:type="dxa"/>
          </w:tcPr>
          <w:p>
            <w:r>
              <w:t xml:space="preserve">135.43</w:t>
            </w:r>
          </w:p>
        </w:tc>
        <w:tc>
          <w:tcPr>
            <w:tcW w:w="900" w:type="dxa"/>
          </w:tcPr>
          <w:p>
            <w:r>
              <w:t xml:space="preserve">235.43</w:t>
            </w:r>
          </w:p>
        </w:tc>
      </w:tr>
      <w:tr>
        <w:tc>
          <w:tcPr>
            <w:tcW w:w="900" w:type="dxa"/>
          </w:tcPr>
          <w:p>
            <w:r>
              <w:t xml:space="preserve">2022</w:t>
            </w:r>
          </w:p>
        </w:tc>
        <w:tc>
          <w:tcPr>
            <w:tcW w:w="900" w:type="dxa"/>
          </w:tcPr>
          <w:p>
            <w:r>
              <w:t xml:space="preserve">55182</w:t>
            </w:r>
          </w:p>
        </w:tc>
        <w:tc>
          <w:tcPr>
            <w:tcW w:w="900" w:type="dxa"/>
          </w:tcPr>
          <w:p>
            <w:r>
              <w:t xml:space="preserve">35187.4</w:t>
            </w:r>
          </w:p>
        </w:tc>
        <w:tc>
          <w:tcPr>
            <w:tcW w:w="900" w:type="dxa"/>
          </w:tcPr>
          <w:p>
            <w:r>
              <w:t xml:space="preserve">175.98</w:t>
            </w:r>
          </w:p>
        </w:tc>
        <w:tc>
          <w:tcPr>
            <w:tcW w:w="900" w:type="dxa"/>
          </w:tcPr>
          <w:p>
            <w:r>
              <w:t xml:space="preserve">275.98</w:t>
            </w:r>
          </w:p>
        </w:tc>
      </w:tr>
      <w:tr>
        <w:tc>
          <w:tcPr>
            <w:tcW w:w="900" w:type="dxa"/>
          </w:tcPr>
          <w:p>
            <w:r>
              <w:t xml:space="preserve">2023</w:t>
            </w:r>
          </w:p>
        </w:tc>
        <w:tc>
          <w:tcPr>
            <w:tcW w:w="900" w:type="dxa"/>
          </w:tcPr>
          <w:p>
            <w:r>
              <w:t xml:space="preserve">62983.6</w:t>
            </w:r>
          </w:p>
        </w:tc>
        <w:tc>
          <w:tcPr>
            <w:tcW w:w="900" w:type="dxa"/>
          </w:tcPr>
          <w:p>
            <w:r>
              <w:t xml:space="preserve">42989</w:t>
            </w:r>
          </w:p>
        </w:tc>
        <w:tc>
          <w:tcPr>
            <w:tcW w:w="900" w:type="dxa"/>
          </w:tcPr>
          <w:p>
            <w:r>
              <w:t xml:space="preserve">215</w:t>
            </w:r>
          </w:p>
        </w:tc>
        <w:tc>
          <w:tcPr>
            <w:tcW w:w="900" w:type="dxa"/>
          </w:tcPr>
          <w:p>
            <w:r>
              <w:t xml:space="preserve">315</w:t>
            </w:r>
          </w:p>
        </w:tc>
      </w:tr>
      <w:tr>
        <w:tc>
          <w:tcPr>
            <w:tcW w:w="900" w:type="dxa"/>
          </w:tcPr>
          <w:p>
            <w:r>
              <w:t xml:space="preserve">Итого</w:t>
            </w:r>
          </w:p>
        </w:tc>
        <w:tc>
          <w:tcPr>
            <w:tcW w:w="900" w:type="dxa"/>
          </w:tcPr>
          <w:p>
            <w:r>
              <w:t xml:space="preserve">468941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В 2023 году по сравнению с 2011 годом Общие расходы увеличилось на 42989 млрд руб. или на 215%.</w:t>
      </w:r>
    </w:p>
    <w:p>
      <w:pPr>
        <w:pStyle w:val="pStyle"/>
      </w:pPr>
      <w:r>
        <w:t xml:space="preserve">Сводная таблица.</w:t>
      </w:r>
    </w:p>
    <w:tbl>
      <w:tblPr>
        <w:tblStyle w:val="myOwnTableStyle"/>
        <w:jc w:val="center"/>
      </w:tblPr>
      <w:tr>
        <w:tc>
          <w:tcPr>
            <w:tcW w:w="1000" w:type="dxa"/>
            <w:vMerge w:val="restart"/>
          </w:tcPr>
          <w:p>
            <w:r>
              <w:t xml:space="preserve">Год</w:t>
            </w:r>
          </w:p>
        </w:tc>
        <w:tc>
          <w:tcPr>
            <w:tcW w:w="1000" w:type="dxa"/>
            <w:vMerge w:val="restart"/>
          </w:tcPr>
          <w:p>
            <w:r>
              <w:t xml:space="preserve">Общие расходы</w:t>
            </w:r>
          </w:p>
        </w:tc>
        <w:tc>
          <w:tcPr>
            <w:tcW w:w="2000" w:type="dxa"/>
            <w:gridSpan w:val="2"/>
          </w:tcPr>
          <w:p>
            <w:r>
              <w:t xml:space="preserve">Абсолютный прирост</w:t>
            </w:r>
          </w:p>
        </w:tc>
        <w:tc>
          <w:tcPr>
            <w:tcW w:w="2000" w:type="dxa"/>
            <w:gridSpan w:val="2"/>
          </w:tcPr>
          <w:p>
            <w:r>
              <w:t xml:space="preserve">Темп роста</w:t>
            </w:r>
          </w:p>
        </w:tc>
        <w:tc>
          <w:tcPr>
            <w:tcW w:w="2000" w:type="dxa"/>
            <w:gridSpan w:val="2"/>
          </w:tcPr>
          <w:p>
            <w:r>
              <w:t xml:space="preserve">Темп прироста</w:t>
            </w:r>
          </w:p>
        </w:tc>
        <w:tc>
          <w:tcPr>
            <w:tcW w:w="1000" w:type="dxa"/>
            <w:vMerge w:val="restart"/>
          </w:tcPr>
          <w:p>
            <w:r>
              <w:t xml:space="preserve">Абсолютное содержание 1% прироста</w:t>
            </w:r>
          </w:p>
        </w:tc>
      </w:tr>
      <w:tr>
        <w:tc>
          <w:tcPr>
            <w:tcW w:w="1000" w:type="dxa"/>
            <w:vMerge/>
          </w:tcPr>
          <w:p/>
        </w:tc>
        <w:tc>
          <w:tcPr>
            <w:tcW w:w="1000" w:type="dxa"/>
            <w:vMerge/>
          </w:tcPr>
          <w:p/>
        </w:tc>
        <w:tc>
          <w:tcPr>
            <w:tcW w:w="1000" w:type="dxa"/>
          </w:tcPr>
          <w:p>
            <w:r>
              <w:t xml:space="preserve">цепной</w:t>
            </w:r>
          </w:p>
        </w:tc>
        <w:tc>
          <w:tcPr>
            <w:tcW w:w="1000" w:type="dxa"/>
          </w:tcPr>
          <w:p>
            <w:r>
              <w:t xml:space="preserve">базисный</w:t>
            </w:r>
          </w:p>
        </w:tc>
        <w:tc>
          <w:tcPr>
            <w:tcW w:w="1000" w:type="dxa"/>
          </w:tcPr>
          <w:p>
            <w:r>
              <w:t xml:space="preserve">цепной</w:t>
            </w:r>
          </w:p>
        </w:tc>
        <w:tc>
          <w:tcPr>
            <w:tcW w:w="1000" w:type="dxa"/>
          </w:tcPr>
          <w:p>
            <w:r>
              <w:t xml:space="preserve">базисный</w:t>
            </w:r>
          </w:p>
        </w:tc>
        <w:tc>
          <w:tcPr>
            <w:tcW w:w="1000" w:type="dxa"/>
          </w:tcPr>
          <w:p>
            <w:r>
              <w:t xml:space="preserve">цепной</w:t>
            </w:r>
          </w:p>
        </w:tc>
        <w:tc>
          <w:tcPr>
            <w:tcW w:w="1000" w:type="dxa"/>
          </w:tcPr>
          <w:p>
            <w:r>
              <w:t xml:space="preserve">базисный</w:t>
            </w:r>
          </w:p>
        </w:tc>
        <w:tc>
          <w:tcPr>
            <w:tcW w:w="1000" w:type="dxa"/>
            <w:vMerge/>
          </w:tcPr>
          <w:p/>
        </w:tc>
      </w:tr>
      <w:tr>
        <w:tc>
          <w:tcPr>
            <w:tcW w:w="1000" w:type="dxa"/>
          </w:tcPr>
          <w:p>
            <w:r>
              <w:t xml:space="preserve">2011</w:t>
            </w:r>
          </w:p>
        </w:tc>
        <w:tc>
          <w:tcPr>
            <w:tcW w:w="1000" w:type="dxa"/>
          </w:tcPr>
          <w:p>
            <w:r>
              <w:t xml:space="preserve">19994.6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100</w:t>
            </w:r>
          </w:p>
        </w:tc>
        <w:tc>
          <w:tcPr>
            <w:tcW w:w="1000" w:type="dxa"/>
          </w:tcPr>
          <w:p>
            <w:r>
              <w:t xml:space="preserve">100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2012</w:t>
            </w:r>
          </w:p>
        </w:tc>
        <w:tc>
          <w:tcPr>
            <w:tcW w:w="1000" w:type="dxa"/>
          </w:tcPr>
          <w:p>
            <w:r>
              <w:t xml:space="preserve">23174.7</w:t>
            </w:r>
          </w:p>
        </w:tc>
        <w:tc>
          <w:tcPr>
            <w:tcW w:w="1000" w:type="dxa"/>
          </w:tcPr>
          <w:p>
            <w:r>
              <w:t xml:space="preserve">3180.1</w:t>
            </w:r>
          </w:p>
        </w:tc>
        <w:tc>
          <w:tcPr>
            <w:tcW w:w="1000" w:type="dxa"/>
          </w:tcPr>
          <w:p>
            <w:r>
              <w:t xml:space="preserve">3180.1</w:t>
            </w:r>
          </w:p>
        </w:tc>
        <w:tc>
          <w:tcPr>
            <w:tcW w:w="1000" w:type="dxa"/>
          </w:tcPr>
          <w:p>
            <w:r>
              <w:t xml:space="preserve">115.9</w:t>
            </w:r>
          </w:p>
        </w:tc>
        <w:tc>
          <w:tcPr>
            <w:tcW w:w="1000" w:type="dxa"/>
          </w:tcPr>
          <w:p>
            <w:r>
              <w:t xml:space="preserve">115.9</w:t>
            </w:r>
          </w:p>
        </w:tc>
        <w:tc>
          <w:tcPr>
            <w:tcW w:w="1000" w:type="dxa"/>
          </w:tcPr>
          <w:p>
            <w:r>
              <w:t xml:space="preserve">15.9</w:t>
            </w:r>
          </w:p>
        </w:tc>
        <w:tc>
          <w:tcPr>
            <w:tcW w:w="1000" w:type="dxa"/>
          </w:tcPr>
          <w:p>
            <w:r>
              <w:t xml:space="preserve">15.9</w:t>
            </w:r>
          </w:p>
        </w:tc>
        <w:tc>
          <w:tcPr>
            <w:tcW w:w="1000" w:type="dxa"/>
          </w:tcPr>
          <w:p>
            <w:r>
              <w:t xml:space="preserve">199.946</w:t>
            </w:r>
          </w:p>
        </w:tc>
      </w:tr>
      <w:tr>
        <w:tc>
          <w:tcPr>
            <w:tcW w:w="1000" w:type="dxa"/>
          </w:tcPr>
          <w:p>
            <w:r>
              <w:t xml:space="preserve">2013</w:t>
            </w:r>
          </w:p>
        </w:tc>
        <w:tc>
          <w:tcPr>
            <w:tcW w:w="1000" w:type="dxa"/>
          </w:tcPr>
          <w:p>
            <w:r>
              <w:t xml:space="preserve">25290.9</w:t>
            </w:r>
          </w:p>
        </w:tc>
        <w:tc>
          <w:tcPr>
            <w:tcW w:w="1000" w:type="dxa"/>
          </w:tcPr>
          <w:p>
            <w:r>
              <w:t xml:space="preserve">2116.2</w:t>
            </w:r>
          </w:p>
        </w:tc>
        <w:tc>
          <w:tcPr>
            <w:tcW w:w="1000" w:type="dxa"/>
          </w:tcPr>
          <w:p>
            <w:r>
              <w:t xml:space="preserve">5296.3</w:t>
            </w:r>
          </w:p>
        </w:tc>
        <w:tc>
          <w:tcPr>
            <w:tcW w:w="1000" w:type="dxa"/>
          </w:tcPr>
          <w:p>
            <w:r>
              <w:t xml:space="preserve">109.13</w:t>
            </w:r>
          </w:p>
        </w:tc>
        <w:tc>
          <w:tcPr>
            <w:tcW w:w="1000" w:type="dxa"/>
          </w:tcPr>
          <w:p>
            <w:r>
              <w:t xml:space="preserve">126.49</w:t>
            </w:r>
          </w:p>
        </w:tc>
        <w:tc>
          <w:tcPr>
            <w:tcW w:w="1000" w:type="dxa"/>
          </w:tcPr>
          <w:p>
            <w:r>
              <w:t xml:space="preserve">9.13</w:t>
            </w:r>
          </w:p>
        </w:tc>
        <w:tc>
          <w:tcPr>
            <w:tcW w:w="1000" w:type="dxa"/>
          </w:tcPr>
          <w:p>
            <w:r>
              <w:t xml:space="preserve">26.49</w:t>
            </w:r>
          </w:p>
        </w:tc>
        <w:tc>
          <w:tcPr>
            <w:tcW w:w="1000" w:type="dxa"/>
          </w:tcPr>
          <w:p>
            <w:r>
              <w:t xml:space="preserve">231.747</w:t>
            </w:r>
          </w:p>
        </w:tc>
      </w:tr>
      <w:tr>
        <w:tc>
          <w:tcPr>
            <w:tcW w:w="1000" w:type="dxa"/>
          </w:tcPr>
          <w:p>
            <w:r>
              <w:t xml:space="preserve">2014</w:t>
            </w:r>
          </w:p>
        </w:tc>
        <w:tc>
          <w:tcPr>
            <w:tcW w:w="1000" w:type="dxa"/>
          </w:tcPr>
          <w:p>
            <w:r>
              <w:t xml:space="preserve">27611.7</w:t>
            </w:r>
          </w:p>
        </w:tc>
        <w:tc>
          <w:tcPr>
            <w:tcW w:w="1000" w:type="dxa"/>
          </w:tcPr>
          <w:p>
            <w:r>
              <w:t xml:space="preserve">2320.8</w:t>
            </w:r>
          </w:p>
        </w:tc>
        <w:tc>
          <w:tcPr>
            <w:tcW w:w="1000" w:type="dxa"/>
          </w:tcPr>
          <w:p>
            <w:r>
              <w:t xml:space="preserve">7617.1</w:t>
            </w:r>
          </w:p>
        </w:tc>
        <w:tc>
          <w:tcPr>
            <w:tcW w:w="1000" w:type="dxa"/>
          </w:tcPr>
          <w:p>
            <w:r>
              <w:t xml:space="preserve">109.18</w:t>
            </w:r>
          </w:p>
        </w:tc>
        <w:tc>
          <w:tcPr>
            <w:tcW w:w="1000" w:type="dxa"/>
          </w:tcPr>
          <w:p>
            <w:r>
              <w:t xml:space="preserve">138.1</w:t>
            </w:r>
          </w:p>
        </w:tc>
        <w:tc>
          <w:tcPr>
            <w:tcW w:w="1000" w:type="dxa"/>
          </w:tcPr>
          <w:p>
            <w:r>
              <w:t xml:space="preserve">9.18</w:t>
            </w:r>
          </w:p>
        </w:tc>
        <w:tc>
          <w:tcPr>
            <w:tcW w:w="1000" w:type="dxa"/>
          </w:tcPr>
          <w:p>
            <w:r>
              <w:t xml:space="preserve">38.1</w:t>
            </w:r>
          </w:p>
        </w:tc>
        <w:tc>
          <w:tcPr>
            <w:tcW w:w="1000" w:type="dxa"/>
          </w:tcPr>
          <w:p>
            <w:r>
              <w:t xml:space="preserve">252.909</w:t>
            </w:r>
          </w:p>
        </w:tc>
      </w:tr>
      <w:tr>
        <w:tc>
          <w:tcPr>
            <w:tcW w:w="1000" w:type="dxa"/>
          </w:tcPr>
          <w:p>
            <w:r>
              <w:t xml:space="preserve">2015</w:t>
            </w:r>
          </w:p>
        </w:tc>
        <w:tc>
          <w:tcPr>
            <w:tcW w:w="1000" w:type="dxa"/>
          </w:tcPr>
          <w:p>
            <w:r>
              <w:t xml:space="preserve">29741.5</w:t>
            </w:r>
          </w:p>
        </w:tc>
        <w:tc>
          <w:tcPr>
            <w:tcW w:w="1000" w:type="dxa"/>
          </w:tcPr>
          <w:p>
            <w:r>
              <w:t xml:space="preserve">2129.8</w:t>
            </w:r>
          </w:p>
        </w:tc>
        <w:tc>
          <w:tcPr>
            <w:tcW w:w="1000" w:type="dxa"/>
          </w:tcPr>
          <w:p>
            <w:r>
              <w:t xml:space="preserve">9746.9</w:t>
            </w:r>
          </w:p>
        </w:tc>
        <w:tc>
          <w:tcPr>
            <w:tcW w:w="1000" w:type="dxa"/>
          </w:tcPr>
          <w:p>
            <w:r>
              <w:t xml:space="preserve">107.71</w:t>
            </w:r>
          </w:p>
        </w:tc>
        <w:tc>
          <w:tcPr>
            <w:tcW w:w="1000" w:type="dxa"/>
          </w:tcPr>
          <w:p>
            <w:r>
              <w:t xml:space="preserve">148.75</w:t>
            </w:r>
          </w:p>
        </w:tc>
        <w:tc>
          <w:tcPr>
            <w:tcW w:w="1000" w:type="dxa"/>
          </w:tcPr>
          <w:p>
            <w:r>
              <w:t xml:space="preserve">7.71</w:t>
            </w:r>
          </w:p>
        </w:tc>
        <w:tc>
          <w:tcPr>
            <w:tcW w:w="1000" w:type="dxa"/>
          </w:tcPr>
          <w:p>
            <w:r>
              <w:t xml:space="preserve">48.75</w:t>
            </w:r>
          </w:p>
        </w:tc>
        <w:tc>
          <w:tcPr>
            <w:tcW w:w="1000" w:type="dxa"/>
          </w:tcPr>
          <w:p>
            <w:r>
              <w:t xml:space="preserve">276.117</w:t>
            </w:r>
          </w:p>
        </w:tc>
      </w:tr>
      <w:tr>
        <w:tc>
          <w:tcPr>
            <w:tcW w:w="1000" w:type="dxa"/>
          </w:tcPr>
          <w:p>
            <w:r>
              <w:t xml:space="preserve">2016</w:t>
            </w:r>
          </w:p>
        </w:tc>
        <w:tc>
          <w:tcPr>
            <w:tcW w:w="1000" w:type="dxa"/>
          </w:tcPr>
          <w:p>
            <w:r>
              <w:t xml:space="preserve">31323.7</w:t>
            </w:r>
          </w:p>
        </w:tc>
        <w:tc>
          <w:tcPr>
            <w:tcW w:w="1000" w:type="dxa"/>
          </w:tcPr>
          <w:p>
            <w:r>
              <w:t xml:space="preserve">1582.2</w:t>
            </w:r>
          </w:p>
        </w:tc>
        <w:tc>
          <w:tcPr>
            <w:tcW w:w="1000" w:type="dxa"/>
          </w:tcPr>
          <w:p>
            <w:r>
              <w:t xml:space="preserve">11329.1</w:t>
            </w:r>
          </w:p>
        </w:tc>
        <w:tc>
          <w:tcPr>
            <w:tcW w:w="1000" w:type="dxa"/>
          </w:tcPr>
          <w:p>
            <w:r>
              <w:t xml:space="preserve">105.32</w:t>
            </w:r>
          </w:p>
        </w:tc>
        <w:tc>
          <w:tcPr>
            <w:tcW w:w="1000" w:type="dxa"/>
          </w:tcPr>
          <w:p>
            <w:r>
              <w:t xml:space="preserve">156.66</w:t>
            </w:r>
          </w:p>
        </w:tc>
        <w:tc>
          <w:tcPr>
            <w:tcW w:w="1000" w:type="dxa"/>
          </w:tcPr>
          <w:p>
            <w:r>
              <w:t xml:space="preserve">5.32</w:t>
            </w:r>
          </w:p>
        </w:tc>
        <w:tc>
          <w:tcPr>
            <w:tcW w:w="1000" w:type="dxa"/>
          </w:tcPr>
          <w:p>
            <w:r>
              <w:t xml:space="preserve">56.66</w:t>
            </w:r>
          </w:p>
        </w:tc>
        <w:tc>
          <w:tcPr>
            <w:tcW w:w="1000" w:type="dxa"/>
          </w:tcPr>
          <w:p>
            <w:r>
              <w:t xml:space="preserve">297.415</w:t>
            </w:r>
          </w:p>
        </w:tc>
      </w:tr>
      <w:tr>
        <w:tc>
          <w:tcPr>
            <w:tcW w:w="1000" w:type="dxa"/>
          </w:tcPr>
          <w:p>
            <w:r>
              <w:t xml:space="preserve">2017</w:t>
            </w:r>
          </w:p>
        </w:tc>
        <w:tc>
          <w:tcPr>
            <w:tcW w:w="1000" w:type="dxa"/>
          </w:tcPr>
          <w:p>
            <w:r>
              <w:t xml:space="preserve">32395.7</w:t>
            </w:r>
          </w:p>
        </w:tc>
        <w:tc>
          <w:tcPr>
            <w:tcW w:w="1000" w:type="dxa"/>
          </w:tcPr>
          <w:p>
            <w:r>
              <w:t xml:space="preserve">1072</w:t>
            </w:r>
          </w:p>
        </w:tc>
        <w:tc>
          <w:tcPr>
            <w:tcW w:w="1000" w:type="dxa"/>
          </w:tcPr>
          <w:p>
            <w:r>
              <w:t xml:space="preserve">12401.1</w:t>
            </w:r>
          </w:p>
        </w:tc>
        <w:tc>
          <w:tcPr>
            <w:tcW w:w="1000" w:type="dxa"/>
          </w:tcPr>
          <w:p>
            <w:r>
              <w:t xml:space="preserve">103.42</w:t>
            </w:r>
          </w:p>
        </w:tc>
        <w:tc>
          <w:tcPr>
            <w:tcW w:w="1000" w:type="dxa"/>
          </w:tcPr>
          <w:p>
            <w:r>
              <w:t xml:space="preserve">162.02</w:t>
            </w:r>
          </w:p>
        </w:tc>
        <w:tc>
          <w:tcPr>
            <w:tcW w:w="1000" w:type="dxa"/>
          </w:tcPr>
          <w:p>
            <w:r>
              <w:t xml:space="preserve">3.42</w:t>
            </w:r>
          </w:p>
        </w:tc>
        <w:tc>
          <w:tcPr>
            <w:tcW w:w="1000" w:type="dxa"/>
          </w:tcPr>
          <w:p>
            <w:r>
              <w:t xml:space="preserve">62.02</w:t>
            </w:r>
          </w:p>
        </w:tc>
        <w:tc>
          <w:tcPr>
            <w:tcW w:w="1000" w:type="dxa"/>
          </w:tcPr>
          <w:p>
            <w:r>
              <w:t xml:space="preserve">313.237</w:t>
            </w:r>
          </w:p>
        </w:tc>
      </w:tr>
      <w:tr>
        <w:tc>
          <w:tcPr>
            <w:tcW w:w="1000" w:type="dxa"/>
          </w:tcPr>
          <w:p>
            <w:r>
              <w:t xml:space="preserve">2018</w:t>
            </w:r>
          </w:p>
        </w:tc>
        <w:tc>
          <w:tcPr>
            <w:tcW w:w="1000" w:type="dxa"/>
          </w:tcPr>
          <w:p>
            <w:r>
              <w:t xml:space="preserve">34284.7</w:t>
            </w:r>
          </w:p>
        </w:tc>
        <w:tc>
          <w:tcPr>
            <w:tcW w:w="1000" w:type="dxa"/>
          </w:tcPr>
          <w:p>
            <w:r>
              <w:t xml:space="preserve">1889</w:t>
            </w:r>
          </w:p>
        </w:tc>
        <w:tc>
          <w:tcPr>
            <w:tcW w:w="1000" w:type="dxa"/>
          </w:tcPr>
          <w:p>
            <w:r>
              <w:t xml:space="preserve">14290.1</w:t>
            </w:r>
          </w:p>
        </w:tc>
        <w:tc>
          <w:tcPr>
            <w:tcW w:w="1000" w:type="dxa"/>
          </w:tcPr>
          <w:p>
            <w:r>
              <w:t xml:space="preserve">105.83</w:t>
            </w:r>
          </w:p>
        </w:tc>
        <w:tc>
          <w:tcPr>
            <w:tcW w:w="1000" w:type="dxa"/>
          </w:tcPr>
          <w:p>
            <w:r>
              <w:t xml:space="preserve">171.47</w:t>
            </w:r>
          </w:p>
        </w:tc>
        <w:tc>
          <w:tcPr>
            <w:tcW w:w="1000" w:type="dxa"/>
          </w:tcPr>
          <w:p>
            <w:r>
              <w:t xml:space="preserve">5.83</w:t>
            </w:r>
          </w:p>
        </w:tc>
        <w:tc>
          <w:tcPr>
            <w:tcW w:w="1000" w:type="dxa"/>
          </w:tcPr>
          <w:p>
            <w:r>
              <w:t xml:space="preserve">71.47</w:t>
            </w:r>
          </w:p>
        </w:tc>
        <w:tc>
          <w:tcPr>
            <w:tcW w:w="1000" w:type="dxa"/>
          </w:tcPr>
          <w:p>
            <w:r>
              <w:t xml:space="preserve">323.957</w:t>
            </w:r>
          </w:p>
        </w:tc>
      </w:tr>
      <w:tr>
        <w:tc>
          <w:tcPr>
            <w:tcW w:w="1000" w:type="dxa"/>
          </w:tcPr>
          <w:p>
            <w:r>
              <w:t xml:space="preserve">2019</w:t>
            </w:r>
          </w:p>
        </w:tc>
        <w:tc>
          <w:tcPr>
            <w:tcW w:w="1000" w:type="dxa"/>
          </w:tcPr>
          <w:p>
            <w:r>
              <w:t xml:space="preserve">37382.2</w:t>
            </w:r>
          </w:p>
        </w:tc>
        <w:tc>
          <w:tcPr>
            <w:tcW w:w="1000" w:type="dxa"/>
          </w:tcPr>
          <w:p>
            <w:r>
              <w:t xml:space="preserve">3097.5</w:t>
            </w:r>
          </w:p>
        </w:tc>
        <w:tc>
          <w:tcPr>
            <w:tcW w:w="1000" w:type="dxa"/>
          </w:tcPr>
          <w:p>
            <w:r>
              <w:t xml:space="preserve">17387.6</w:t>
            </w:r>
          </w:p>
        </w:tc>
        <w:tc>
          <w:tcPr>
            <w:tcW w:w="1000" w:type="dxa"/>
          </w:tcPr>
          <w:p>
            <w:r>
              <w:t xml:space="preserve">109.03</w:t>
            </w:r>
          </w:p>
        </w:tc>
        <w:tc>
          <w:tcPr>
            <w:tcW w:w="1000" w:type="dxa"/>
          </w:tcPr>
          <w:p>
            <w:r>
              <w:t xml:space="preserve">186.96</w:t>
            </w:r>
          </w:p>
        </w:tc>
        <w:tc>
          <w:tcPr>
            <w:tcW w:w="1000" w:type="dxa"/>
          </w:tcPr>
          <w:p>
            <w:r>
              <w:t xml:space="preserve">9.03</w:t>
            </w:r>
          </w:p>
        </w:tc>
        <w:tc>
          <w:tcPr>
            <w:tcW w:w="1000" w:type="dxa"/>
          </w:tcPr>
          <w:p>
            <w:r>
              <w:t xml:space="preserve">86.96</w:t>
            </w:r>
          </w:p>
        </w:tc>
        <w:tc>
          <w:tcPr>
            <w:tcW w:w="1000" w:type="dxa"/>
          </w:tcPr>
          <w:p>
            <w:r>
              <w:t xml:space="preserve">342.847</w:t>
            </w:r>
          </w:p>
        </w:tc>
      </w:tr>
      <w:tr>
        <w:tc>
          <w:tcPr>
            <w:tcW w:w="1000" w:type="dxa"/>
          </w:tcPr>
          <w:p>
            <w:r>
              <w:t xml:space="preserve">2020</w:t>
            </w:r>
          </w:p>
        </w:tc>
        <w:tc>
          <w:tcPr>
            <w:tcW w:w="1000" w:type="dxa"/>
          </w:tcPr>
          <w:p>
            <w:r>
              <w:t xml:space="preserve">42503</w:t>
            </w:r>
          </w:p>
        </w:tc>
        <w:tc>
          <w:tcPr>
            <w:tcW w:w="1000" w:type="dxa"/>
          </w:tcPr>
          <w:p>
            <w:r>
              <w:t xml:space="preserve">5120.8</w:t>
            </w:r>
          </w:p>
        </w:tc>
        <w:tc>
          <w:tcPr>
            <w:tcW w:w="1000" w:type="dxa"/>
          </w:tcPr>
          <w:p>
            <w:r>
              <w:t xml:space="preserve">22508.4</w:t>
            </w:r>
          </w:p>
        </w:tc>
        <w:tc>
          <w:tcPr>
            <w:tcW w:w="1000" w:type="dxa"/>
          </w:tcPr>
          <w:p>
            <w:r>
              <w:t xml:space="preserve">113.7</w:t>
            </w:r>
          </w:p>
        </w:tc>
        <w:tc>
          <w:tcPr>
            <w:tcW w:w="1000" w:type="dxa"/>
          </w:tcPr>
          <w:p>
            <w:r>
              <w:t xml:space="preserve">212.57</w:t>
            </w:r>
          </w:p>
        </w:tc>
        <w:tc>
          <w:tcPr>
            <w:tcW w:w="1000" w:type="dxa"/>
          </w:tcPr>
          <w:p>
            <w:r>
              <w:t xml:space="preserve">13.7</w:t>
            </w:r>
          </w:p>
        </w:tc>
        <w:tc>
          <w:tcPr>
            <w:tcW w:w="1000" w:type="dxa"/>
          </w:tcPr>
          <w:p>
            <w:r>
              <w:t xml:space="preserve">112.57</w:t>
            </w:r>
          </w:p>
        </w:tc>
        <w:tc>
          <w:tcPr>
            <w:tcW w:w="1000" w:type="dxa"/>
          </w:tcPr>
          <w:p>
            <w:r>
              <w:t xml:space="preserve">373.822</w:t>
            </w:r>
          </w:p>
        </w:tc>
      </w:tr>
      <w:tr>
        <w:tc>
          <w:tcPr>
            <w:tcW w:w="1000" w:type="dxa"/>
          </w:tcPr>
          <w:p>
            <w:r>
              <w:t xml:space="preserve">2021</w:t>
            </w:r>
          </w:p>
        </w:tc>
        <w:tc>
          <w:tcPr>
            <w:tcW w:w="1000" w:type="dxa"/>
          </w:tcPr>
          <w:p>
            <w:r>
              <w:t xml:space="preserve">47072.7</w:t>
            </w:r>
          </w:p>
        </w:tc>
        <w:tc>
          <w:tcPr>
            <w:tcW w:w="1000" w:type="dxa"/>
          </w:tcPr>
          <w:p>
            <w:r>
              <w:t xml:space="preserve">4569.7</w:t>
            </w:r>
          </w:p>
        </w:tc>
        <w:tc>
          <w:tcPr>
            <w:tcW w:w="1000" w:type="dxa"/>
          </w:tcPr>
          <w:p>
            <w:r>
              <w:t xml:space="preserve">27078.1</w:t>
            </w:r>
          </w:p>
        </w:tc>
        <w:tc>
          <w:tcPr>
            <w:tcW w:w="1000" w:type="dxa"/>
          </w:tcPr>
          <w:p>
            <w:r>
              <w:t xml:space="preserve">110.75</w:t>
            </w:r>
          </w:p>
        </w:tc>
        <w:tc>
          <w:tcPr>
            <w:tcW w:w="1000" w:type="dxa"/>
          </w:tcPr>
          <w:p>
            <w:r>
              <w:t xml:space="preserve">235.43</w:t>
            </w:r>
          </w:p>
        </w:tc>
        <w:tc>
          <w:tcPr>
            <w:tcW w:w="1000" w:type="dxa"/>
          </w:tcPr>
          <w:p>
            <w:r>
              <w:t xml:space="preserve">10.75</w:t>
            </w:r>
          </w:p>
        </w:tc>
        <w:tc>
          <w:tcPr>
            <w:tcW w:w="1000" w:type="dxa"/>
          </w:tcPr>
          <w:p>
            <w:r>
              <w:t xml:space="preserve">135.43</w:t>
            </w:r>
          </w:p>
        </w:tc>
        <w:tc>
          <w:tcPr>
            <w:tcW w:w="1000" w:type="dxa"/>
          </w:tcPr>
          <w:p>
            <w:r>
              <w:t xml:space="preserve">425.03</w:t>
            </w:r>
          </w:p>
        </w:tc>
      </w:tr>
      <w:tr>
        <w:tc>
          <w:tcPr>
            <w:tcW w:w="1000" w:type="dxa"/>
          </w:tcPr>
          <w:p>
            <w:r>
              <w:t xml:space="preserve">2022</w:t>
            </w:r>
          </w:p>
        </w:tc>
        <w:tc>
          <w:tcPr>
            <w:tcW w:w="1000" w:type="dxa"/>
          </w:tcPr>
          <w:p>
            <w:r>
              <w:t xml:space="preserve">55182</w:t>
            </w:r>
          </w:p>
        </w:tc>
        <w:tc>
          <w:tcPr>
            <w:tcW w:w="1000" w:type="dxa"/>
          </w:tcPr>
          <w:p>
            <w:r>
              <w:t xml:space="preserve">8109.3</w:t>
            </w:r>
          </w:p>
        </w:tc>
        <w:tc>
          <w:tcPr>
            <w:tcW w:w="1000" w:type="dxa"/>
          </w:tcPr>
          <w:p>
            <w:r>
              <w:t xml:space="preserve">35187.4</w:t>
            </w:r>
          </w:p>
        </w:tc>
        <w:tc>
          <w:tcPr>
            <w:tcW w:w="1000" w:type="dxa"/>
          </w:tcPr>
          <w:p>
            <w:r>
              <w:t xml:space="preserve">117.23</w:t>
            </w:r>
          </w:p>
        </w:tc>
        <w:tc>
          <w:tcPr>
            <w:tcW w:w="1000" w:type="dxa"/>
          </w:tcPr>
          <w:p>
            <w:r>
              <w:t xml:space="preserve">275.98</w:t>
            </w:r>
          </w:p>
        </w:tc>
        <w:tc>
          <w:tcPr>
            <w:tcW w:w="1000" w:type="dxa"/>
          </w:tcPr>
          <w:p>
            <w:r>
              <w:t xml:space="preserve">17.23</w:t>
            </w:r>
          </w:p>
        </w:tc>
        <w:tc>
          <w:tcPr>
            <w:tcW w:w="1000" w:type="dxa"/>
          </w:tcPr>
          <w:p>
            <w:r>
              <w:t xml:space="preserve">175.98</w:t>
            </w:r>
          </w:p>
        </w:tc>
        <w:tc>
          <w:tcPr>
            <w:tcW w:w="1000" w:type="dxa"/>
          </w:tcPr>
          <w:p>
            <w:r>
              <w:t xml:space="preserve">470.727</w:t>
            </w:r>
          </w:p>
        </w:tc>
      </w:tr>
      <w:tr>
        <w:tc>
          <w:tcPr>
            <w:tcW w:w="1000" w:type="dxa"/>
          </w:tcPr>
          <w:p>
            <w:r>
              <w:t xml:space="preserve">2023</w:t>
            </w:r>
          </w:p>
        </w:tc>
        <w:tc>
          <w:tcPr>
            <w:tcW w:w="1000" w:type="dxa"/>
          </w:tcPr>
          <w:p>
            <w:r>
              <w:t xml:space="preserve">62983.6</w:t>
            </w:r>
          </w:p>
        </w:tc>
        <w:tc>
          <w:tcPr>
            <w:tcW w:w="1000" w:type="dxa"/>
          </w:tcPr>
          <w:p>
            <w:r>
              <w:t xml:space="preserve">7801.6</w:t>
            </w:r>
          </w:p>
        </w:tc>
        <w:tc>
          <w:tcPr>
            <w:tcW w:w="1000" w:type="dxa"/>
          </w:tcPr>
          <w:p>
            <w:r>
              <w:t xml:space="preserve">42989</w:t>
            </w:r>
          </w:p>
        </w:tc>
        <w:tc>
          <w:tcPr>
            <w:tcW w:w="1000" w:type="dxa"/>
          </w:tcPr>
          <w:p>
            <w:r>
              <w:t xml:space="preserve">114.14</w:t>
            </w:r>
          </w:p>
        </w:tc>
        <w:tc>
          <w:tcPr>
            <w:tcW w:w="1000" w:type="dxa"/>
          </w:tcPr>
          <w:p>
            <w:r>
              <w:t xml:space="preserve">315</w:t>
            </w:r>
          </w:p>
        </w:tc>
        <w:tc>
          <w:tcPr>
            <w:tcW w:w="1000" w:type="dxa"/>
          </w:tcPr>
          <w:p>
            <w:r>
              <w:t xml:space="preserve">14.14</w:t>
            </w:r>
          </w:p>
        </w:tc>
        <w:tc>
          <w:tcPr>
            <w:tcW w:w="1000" w:type="dxa"/>
          </w:tcPr>
          <w:p>
            <w:r>
              <w:t xml:space="preserve">215</w:t>
            </w:r>
          </w:p>
        </w:tc>
        <w:tc>
          <w:tcPr>
            <w:tcW w:w="1000" w:type="dxa"/>
          </w:tcPr>
          <w:p>
            <w:r>
              <w:t xml:space="preserve">551.82</w:t>
            </w:r>
          </w:p>
        </w:tc>
      </w:tr>
    </w:tbl>
    <w:p>
      <w:pPr>
        <w:pStyle w:val="pStyle"/>
      </w:pPr>
      <w:r>
        <w:rPr>
          <w:b/>
        </w:rPr>
        <w:t>Расчет средних характеристик рядов</w:t>
      </w:r>
      <w:r>
        <w:t xml:space="preserve">.</w:t>
      </w:r>
    </w:p>
    <w:p>
      <w:pPr>
        <w:pStyle w:val="pStyle"/>
      </w:pPr>
      <w:r>
        <w:t xml:space="preserve">Средний уровень ряда y динамики характеризует типическую величину абсолютных уровней.</w:t>
      </w:r>
    </w:p>
    <w:p>
      <w:pPr>
        <w:pStyle w:val="pStyle"/>
      </w:pPr>
      <w:r>
        <w:t xml:space="preserve">Средний уровень интервального ряда рассчитывается по формуле: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468941</m:t>
              </m:r>
            </m:num>
            <m:den>
              <m:r>
                <m:t>13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36072.38</m:t>
          </m:r>
        </m:oMath>
      </m:oMathPara>
    </w:p>
    <w:p>
      <w:pPr>
        <w:pStyle w:val="pStyle"/>
      </w:pPr>
      <w:r>
        <w:t xml:space="preserve">Среднее значение Общие расходы с 2011 по 2023 составило 36072.38 млрд руб.</w:t>
      </w:r>
    </w:p>
    <w:p>
      <w:pPr>
        <w:pStyle w:val="pStyle"/>
      </w:pPr>
      <w:r>
        <w:t xml:space="preserve">Средний темп роста</w:t>
      </w:r>
    </w:p>
    <w:p>
      <m:oMathPara>
        <m:oMath>
          <m:acc>
            <m:accPr>
              <m:chr m:val="̅"/>
            </m:accPr>
            <m:e>
              <m:sSub>
                <m:e>
                  <m:r>
                    <m:t>T</m:t>
                  </m:r>
                </m:e>
                <m:sub>
                  <m:r>
                    <m:t>p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ad>
            <m:radPr>
              <m:ctrlPr>
                <w:rPr/>
              </m:ctrlPr>
            </m:radPr>
            <m:deg>
              <m:r>
                <w:rPr/>
                <m:t xml:space="preserve">
                  <m:r>
                    <m:t>n-1</m:t>
                  </m:r>
                </m:t>
              </m:r>
            </m:deg>
            <m:e>
              <m:r>
                <w:rPr/>
                <m:t xml:space="preserve">
                  <m:f>
                    <m:num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n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</m:den>
                  </m:f>
                </m:t>
              </m:r>
            </m:e>
          </m:rad>
        </m:oMath>
      </m:oMathPara>
    </w:p>
    <w:p>
      <m:oMathPara>
        <m:oMath>
          <m:acc>
            <m:accPr>
              <m:chr m:val="̅"/>
            </m:accPr>
            <m:e>
              <m:sSub>
                <m:e>
                  <m:r>
                    <m:t>T</m:t>
                  </m:r>
                </m:e>
                <m:sub>
                  <m:r>
                    <m:t>p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ad>
            <m:radPr>
              <m:ctrlPr>
                <w:rPr/>
              </m:ctrlPr>
            </m:radPr>
            <m:deg>
              <m:r>
                <w:rPr/>
                <m:t xml:space="preserve">
                  <m:r>
                    <m:t>12</m:t>
                  </m:r>
                </m:t>
              </m:r>
            </m:deg>
            <m:e>
              <m:r>
                <w:rPr/>
                <m:t xml:space="preserve">
                  <m:f>
                    <m:num>
                      <m:r>
                        <m:t>62983.6</m:t>
                      </m:r>
                    </m:num>
                    <m:den>
                      <m:r>
                        <m:t>19994.6</m:t>
                      </m:r>
                    </m:den>
                  </m:f>
                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1.1003</m:t>
          </m:r>
        </m:oMath>
      </m:oMathPara>
    </w:p>
    <w:p>
      <w:pPr>
        <w:pStyle w:val="pStyle"/>
      </w:pPr>
      <w:r>
        <w:t xml:space="preserve">В среднем за весь период рост анализируемого показателя составил 1.1003</w:t>
      </w:r>
    </w:p>
    <w:p>
      <w:pPr>
        <w:pStyle w:val="pStyle"/>
      </w:pPr>
      <w:r>
        <w:t xml:space="preserve">Средний темп прироста</w:t>
      </w:r>
    </w:p>
    <w:p>
      <m:oMathPara>
        <m:oMath>
          <m:acc>
            <m:accPr>
              <m:chr m:val="̅"/>
            </m:accPr>
            <m:e>
              <m:sSub>
                <m:e>
                  <m:r>
                    <m:t>T</m:t>
                  </m:r>
                </m:e>
                <m:sub>
                  <m:r>
                    <m:t>np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sSub>
                <m:e>
                  <m:r>
                    <m:t>T</m:t>
                  </m:r>
                </m:e>
                <m:sub>
                  <m:r>
                    <m:t>p</m:t>
                  </m:r>
                </m:sub>
              </m:sSub>
            </m:e>
          </m:acc>
          <m:r>
            <m:t> - 1</m:t>
          </m:r>
        </m:oMath>
      </m:oMathPara>
    </w:p>
    <w:p>
      <m:oMathPara>
        <m:oMath>
          <m:acc>
            <m:accPr>
              <m:chr m:val="̅"/>
            </m:accPr>
            <m:e>
              <m:sSub>
                <m:e>
                  <m:r>
                    <m:t>T</m:t>
                  </m:r>
                </m:e>
                <m:sub>
                  <m:r>
                    <m:t>np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1.1003 - 1</m:t>
          </m:r>
        </m:oMath>
      </m:oMathPara>
      <m:oMathPara>
        <m:oMath>
          <m:r>
            <m:t>=</m:t>
          </m:r>
        </m:oMath>
      </m:oMathPara>
      <m:oMathPara>
        <m:oMath>
          <m:r>
            <m:t>0.1</m:t>
          </m:r>
        </m:oMath>
      </m:oMathPara>
    </w:p>
    <w:p>
      <w:pPr>
        <w:pStyle w:val="pStyle"/>
      </w:pPr>
      <w:r>
        <w:t xml:space="preserve">В среднем Общие расходы ежегодно увеличивалась на 10%.</w:t>
      </w:r>
    </w:p>
    <w:p>
      <w:pPr>
        <w:pStyle w:val="pStyle"/>
      </w:pPr>
      <w:r>
        <w:t xml:space="preserve">Средний абсолютный прирост представляет собой обобщенную характеристику индивидуальных абсолютных приростов ряда динамики.</w:t>
      </w:r>
    </w:p>
    <w:p>
      <w:pPr>
        <w:pStyle w:val="pStyle"/>
      </w:pPr>
      <w:r>
        <w:t xml:space="preserve">Средний абсолютный прирост.</w:t>
      </w:r>
    </w:p>
    <w:p>
      <m:oMathPara>
        <m:oMath>
          <m:bar>
            <m:barPr>
              <m:pos m:val="top"/>
            </m:barPr>
            <m:e>
              <m:r>
                <m:t>dy</m:t>
              </m:r>
            </m:e>
          </m:ba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y</m:t>
                  </m:r>
                </m:e>
                <m:sub>
                  <m:r>
                    <m:t>n</m:t>
                  </m:r>
                </m:sub>
              </m:sSub>
              <m:r>
                <m:t>-</m:t>
              </m:r>
              <m:sSub>
                <m:e>
                  <m:r>
                    <m:t>y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n-1</m:t>
              </m:r>
            </m:den>
          </m:f>
        </m:oMath>
      </m:oMathPara>
    </w:p>
    <w:p>
      <m:oMathPara>
        <m:oMath>
          <m:bar>
            <m:barPr>
              <m:pos m:val="top"/>
            </m:barPr>
            <m:e>
              <m:r>
                <m:t>dy</m:t>
              </m:r>
            </m:e>
          </m:ba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62983.6-19994.6</m:t>
              </m:r>
            </m:num>
            <m:den>
              <m:r>
                <m:t>12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3582.42</m:t>
          </m:r>
        </m:oMath>
      </m:oMathPara>
    </w:p>
    <w:p>
      <w:pPr>
        <w:pStyle w:val="pStyle"/>
      </w:pPr>
      <w:r>
        <w:t xml:space="preserve">С каждым годом Общие расходы в среднем увеличивалось на 3582.42 млрд руб.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Показатели динамики</w:t>
        </w:r>
      </w:hyperlink>
    </w:p>
    <w:p>
      <w:pPr>
        <w:pStyle w:val="pStyle"/>
      </w:pPr>
      <w:r>
        <w:t xml:space="preserve">Источник:</w:t>
      </w:r>
    </w:p>
    <w:p>
      <w:hyperlink r:id="rId8" w:history="1">
        <w:r>
          <w:rPr>
            <w:color w:val="0000FF"/>
            <w:u w:val="single"/>
          </w:rPr>
          <w:t xml:space="preserve">Россия в цифрах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9" w:history="1">
        <w:r>
          <w:rPr>
            <w:color w:val="0000FF"/>
            <w:u w:val="single"/>
          </w:rPr>
          <w:t xml:space="preserve">Аддитивная модель временного ряда</w:t>
        </w:r>
      </w:hyperlink>
    </w:p>
    <w:p>
      <w:hyperlink r:id="rId10" w:history="1">
        <w:r>
          <w:rPr>
            <w:color w:val="0000FF"/>
            <w:u w:val="single"/>
          </w:rPr>
          <w:t xml:space="preserve">Сглаживание методом скользящей средней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Аналитическое выравнивание</w:t>
        </w:r>
      </w:hyperlink>
    </w:p>
    <w:p>
      <w:hyperlink r:id="rId12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3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4" w:history="1">
        <w:r>
          <w:rPr>
            <w:color w:val="0000FF"/>
            <w:u w:val="single"/>
          </w:rPr>
          <w:t xml:space="preserve">Показатели вариации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dinam/group.php" TargetMode="External"/>
  <Relationship Id="rId8" Type="http://schemas.openxmlformats.org/officeDocument/2006/relationships/hyperlink" Target="https://www.semestr.ru/economic/kurs.php" TargetMode="External"/>
  <Relationship Id="rId9" Type="http://schemas.openxmlformats.org/officeDocument/2006/relationships/hyperlink" Target="https://axd.semestr.ru/dinam/additive.php" TargetMode="External"/>
  <Relationship Id="rId10" Type="http://schemas.openxmlformats.org/officeDocument/2006/relationships/hyperlink" Target="https://math.semestr.ru/trend/smoothing.php" TargetMode="External"/>
  <Relationship Id="rId11" Type="http://schemas.openxmlformats.org/officeDocument/2006/relationships/hyperlink" Target="https://math.semestr.ru/trend/analis.php" TargetMode="External"/>
  <Relationship Id="rId12" Type="http://schemas.openxmlformats.org/officeDocument/2006/relationships/hyperlink" Target="https://math.semestr.ru/corel/corel.php" TargetMode="External"/>
  <Relationship Id="rId13" Type="http://schemas.openxmlformats.org/officeDocument/2006/relationships/hyperlink" Target="https://math.semestr.ru/regress/corel.php" TargetMode="External"/>
  <Relationship Id="rId14" Type="http://schemas.openxmlformats.org/officeDocument/2006/relationships/hyperlink" Target="https://math.semestr.ru/group/variation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2024-08-08T15:52:00+03:00</dcterms:created>
  <dcterms:modified xsi:type="dcterms:W3CDTF">2024-08-08T15:52:00+03:00</dcterms:modified>
  <dc:title>Показатели динамики</dc:title>
  <dc:description>https://axd.semestr.ru/dinam/group.php</dc:description>
  <dc:subject>Показатели динамики</dc:subject>
  <cp:keywords>Показатели динамики,Средний уровень ряда,Средний темп роста,Средний темп прироста,Средний абсолютный прирост</cp:keywords>
  <cp:category>Показатели динамики</cp:category>
</cp:coreProperties>
</file>