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Индекс Херфиндаля или Индекс Херфиндаля-Хиршмана (также известен, как Индекс Герфиндаля — Гиршмана) используется для оценки степени монополизации отрасли, вычисляется как сумма квадратов долей продаж каждой фирмы в отрасли:</w:t>
      </w:r>
    </w:p>
    <w:p>
      <w:pPr>
        <w:pStyle w:val="pStyle"/>
      </w:pPr>
      <w:r>
        <w:t xml:space="preserve">HHI = S</w:t>
      </w:r>
      <w:r>
        <w:rPr>
          <w:vertAlign w:val="superscript"/>
        </w:rPr>
        <w:t>2</w:t>
      </w:r>
      <w:r>
        <w:rPr>
          <w:vertAlign w:val="subscript"/>
        </w:rPr>
        <w:t>1</w:t>
      </w:r>
      <w:r>
        <w:t xml:space="preserve"> + S</w:t>
      </w:r>
      <w:r>
        <w:rPr>
          <w:vertAlign w:val="superscript"/>
        </w:rPr>
        <w:t>2</w:t>
      </w:r>
      <w:r>
        <w:rPr>
          <w:vertAlign w:val="subscript"/>
        </w:rPr>
        <w:t>2</w:t>
      </w:r>
      <w:r>
        <w:t xml:space="preserve"> + ... + S</w:t>
      </w:r>
      <w:r>
        <w:rPr>
          <w:vertAlign w:val="superscript"/>
        </w:rPr>
        <w:t>2</w:t>
      </w:r>
      <w:r>
        <w:rPr>
          <w:vertAlign w:val="subscript"/>
        </w:rPr>
        <w:t>n</w:t>
      </w:r>
    </w:p>
    <w:p>
      <w:pPr>
        <w:pStyle w:val="pStyle"/>
      </w:pPr>
      <w:r>
        <w:t xml:space="preserve">для наших данных:</w:t>
      </w:r>
    </w:p>
    <w:p>
      <w:pPr>
        <w:pStyle w:val="pStyle"/>
      </w:pPr>
      <w:r>
        <w:t xml:space="preserve">HHI = 7.3</w:t>
      </w:r>
      <w:r>
        <w:rPr>
          <w:vertAlign w:val="superscript"/>
        </w:rPr>
        <w:t>2</w:t>
      </w:r>
      <w:r>
        <w:t xml:space="preserve"> + 5.2</w:t>
      </w:r>
      <w:r>
        <w:rPr>
          <w:vertAlign w:val="superscript"/>
        </w:rPr>
        <w:t>2</w:t>
      </w:r>
      <w:r>
        <w:t xml:space="preserve"> + 4.7</w:t>
      </w:r>
      <w:r>
        <w:rPr>
          <w:vertAlign w:val="superscript"/>
        </w:rPr>
        <w:t>2</w:t>
      </w:r>
      <w:r>
        <w:t xml:space="preserve"> + 4.6</w:t>
      </w:r>
      <w:r>
        <w:rPr>
          <w:vertAlign w:val="superscript"/>
        </w:rPr>
        <w:t>2</w:t>
      </w:r>
      <w:r>
        <w:t xml:space="preserve"> + 4.1</w:t>
      </w:r>
      <w:r>
        <w:rPr>
          <w:vertAlign w:val="superscript"/>
        </w:rPr>
        <w:t>2</w:t>
      </w:r>
      <w:r>
        <w:t xml:space="preserve"> + 4.0</w:t>
      </w:r>
      <w:r>
        <w:rPr>
          <w:vertAlign w:val="superscript"/>
        </w:rPr>
        <w:t>2</w:t>
      </w:r>
      <w:r>
        <w:t xml:space="preserve"> + 3.8</w:t>
      </w:r>
      <w:r>
        <w:rPr>
          <w:vertAlign w:val="superscript"/>
        </w:rPr>
        <w:t>2</w:t>
      </w:r>
      <w:r>
        <w:t xml:space="preserve"> + 3.7</w:t>
      </w:r>
      <w:r>
        <w:rPr>
          <w:vertAlign w:val="superscript"/>
        </w:rPr>
        <w:t>2</w:t>
      </w:r>
      <w:r>
        <w:t xml:space="preserve"> + 3.6</w:t>
      </w:r>
      <w:r>
        <w:rPr>
          <w:vertAlign w:val="superscript"/>
        </w:rPr>
        <w:t>2</w:t>
      </w:r>
      <w:r>
        <w:t xml:space="preserve"> + 3.2</w:t>
      </w:r>
      <w:r>
        <w:rPr>
          <w:vertAlign w:val="superscript"/>
        </w:rPr>
        <w:t>2</w:t>
      </w:r>
      <w:r>
        <w:t xml:space="preserve"> = 207.72</w:t>
      </w:r>
    </w:p>
    <w:p>
      <w:pPr>
        <w:pStyle w:val="pStyle"/>
      </w:pPr>
      <w:r>
        <w:t xml:space="preserve">Поскольку HHI ≤ 1000, то данный рынок относится к низкоконцентрированным рынкам (концентрация на рынке низкая). Слияния и поглощения допускаются беспрепятственно.</w:t>
      </w:r>
    </w:p>
    <w:p>
      <w:pPr>
        <w:pStyle w:val="pStyle"/>
      </w:pPr>
      <w:r>
        <w:t xml:space="preserve">Слияние фирм разрешается лишь при увеличении индекса Херфиндаля-Хиршмана менее чем на 50 пунктов (dHHI=H</w:t>
      </w:r>
      <w:r>
        <w:rPr>
          <w:vertAlign w:val="subscript"/>
        </w:rPr>
        <w:t>новый</w:t>
      </w:r>
      <w:r>
        <w:t xml:space="preserve">-H</w:t>
      </w:r>
      <w:r>
        <w:rPr>
          <w:vertAlign w:val="subscript"/>
        </w:rPr>
        <w:t>прежний</w:t>
      </w:r>
      <w:r>
        <w:t xml:space="preserve"> ≤ 50); если индекс dHHI увеличивается от 50 до 100 пунктов, назначается дополнительная проверка; если dHHI более 100 - слияние запрещается.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Индекс Херфиндаля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Расчет ВВП</w:t>
        </w:r>
      </w:hyperlink>
    </w:p>
    <w:p>
      <w:hyperlink r:id="rId9" w:history="1">
        <w:r>
          <w:rPr>
            <w:color w:val="0000FF"/>
            <w:u w:val="single"/>
          </w:rPr>
          <w:t xml:space="preserve">Кривая Лоренца</w:t>
        </w:r>
      </w:hyperlink>
    </w:p>
    <w:p>
      <w:hyperlink r:id="rId10" w:history="1">
        <w:r>
          <w:rPr>
            <w:color w:val="0000FF"/>
            <w:u w:val="single"/>
          </w:rPr>
          <w:t xml:space="preserve">Денежные агрегаты: M0, M1, M2, M3, M4</w:t>
        </w:r>
      </w:hyperlink>
    </w:p>
    <w:p>
      <w:hyperlink r:id="rId11" w:history="1">
        <w:r>
          <w:rPr>
            <w:color w:val="0000FF"/>
            <w:u w:val="single"/>
          </w:rPr>
          <w:t xml:space="preserve">Система национальных счетов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econ/hirschman.php" TargetMode="External"/>
  <Relationship Id="rId8" Type="http://schemas.openxmlformats.org/officeDocument/2006/relationships/hyperlink" Target="https://axd.semestr.ru/econ/vvp.php" TargetMode="External"/>
  <Relationship Id="rId9" Type="http://schemas.openxmlformats.org/officeDocument/2006/relationships/hyperlink" Target="https://axd.semestr.ru/econ/lorenc.php" TargetMode="External"/>
  <Relationship Id="rId10" Type="http://schemas.openxmlformats.org/officeDocument/2006/relationships/hyperlink" Target="https://axd.semestr.ru/econ/aggregator.php" TargetMode="External"/>
  <Relationship Id="rId11" Type="http://schemas.openxmlformats.org/officeDocument/2006/relationships/hyperlink" Target="https://axd.semestr.ru/econ/sn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2024-09-12T08:05:00+03:00</dcterms:created>
  <dcterms:modified xsi:type="dcterms:W3CDTF">2024-09-12T08:05:00+03:00</dcterms:modified>
  <dc:title>Индекс Херфиндаля</dc:title>
  <dc:description>https://axd.semestr.ru/econ/hirschman.php</dc:description>
  <dc:subject>Индекс Херфиндаля</dc:subject>
  <cp:keywords>Индекс Херфиндаля,Индекс Херфиндаля-Хиршмана,Индекс Герфиндаля-Гиршмана</cp:keywords>
  <cp:category>Индекс Херфиндаля</cp:category>
</cp:coreProperties>
</file>